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226" w:rsidRDefault="00CA2226" w:rsidP="00CA2226">
      <w:pPr>
        <w:pBdr>
          <w:top w:val="double" w:sz="4" w:space="1" w:color="auto"/>
          <w:left w:val="double" w:sz="4" w:space="4" w:color="auto"/>
          <w:bottom w:val="double" w:sz="4" w:space="1" w:color="auto"/>
          <w:right w:val="double" w:sz="4" w:space="4" w:color="auto"/>
        </w:pBdr>
        <w:shd w:val="clear" w:color="auto" w:fill="D9E2F3" w:themeFill="accent1" w:themeFillTint="33"/>
        <w:ind w:left="720"/>
        <w:jc w:val="center"/>
        <w:rPr>
          <w:color w:val="4472C4" w:themeColor="accent1"/>
          <w:sz w:val="40"/>
          <w:szCs w:val="40"/>
        </w:rPr>
      </w:pPr>
    </w:p>
    <w:p w:rsidR="00CA2226" w:rsidRDefault="00CA2226" w:rsidP="00CA2226">
      <w:pPr>
        <w:pBdr>
          <w:top w:val="double" w:sz="4" w:space="1" w:color="auto"/>
          <w:left w:val="double" w:sz="4" w:space="4" w:color="auto"/>
          <w:bottom w:val="double" w:sz="4" w:space="1" w:color="auto"/>
          <w:right w:val="double" w:sz="4" w:space="4" w:color="auto"/>
        </w:pBdr>
        <w:shd w:val="clear" w:color="auto" w:fill="D9E2F3" w:themeFill="accent1" w:themeFillTint="33"/>
        <w:ind w:left="720"/>
        <w:jc w:val="center"/>
        <w:rPr>
          <w:color w:val="4472C4" w:themeColor="accent1"/>
          <w:sz w:val="40"/>
          <w:szCs w:val="40"/>
        </w:rPr>
      </w:pPr>
    </w:p>
    <w:p w:rsidR="00CA2226" w:rsidRDefault="00CA2226" w:rsidP="00CA2226">
      <w:pPr>
        <w:pBdr>
          <w:top w:val="double" w:sz="4" w:space="1" w:color="auto"/>
          <w:left w:val="double" w:sz="4" w:space="4" w:color="auto"/>
          <w:bottom w:val="double" w:sz="4" w:space="1" w:color="auto"/>
          <w:right w:val="double" w:sz="4" w:space="4" w:color="auto"/>
        </w:pBdr>
        <w:shd w:val="clear" w:color="auto" w:fill="D9E2F3" w:themeFill="accent1" w:themeFillTint="33"/>
        <w:ind w:left="720"/>
        <w:jc w:val="center"/>
        <w:rPr>
          <w:color w:val="4472C4" w:themeColor="accent1"/>
          <w:sz w:val="40"/>
          <w:szCs w:val="40"/>
        </w:rPr>
      </w:pPr>
    </w:p>
    <w:p w:rsidR="00CA2226" w:rsidRDefault="00CA2226" w:rsidP="00CA2226">
      <w:pPr>
        <w:pBdr>
          <w:top w:val="double" w:sz="4" w:space="1" w:color="auto"/>
          <w:left w:val="double" w:sz="4" w:space="4" w:color="auto"/>
          <w:bottom w:val="double" w:sz="4" w:space="1" w:color="auto"/>
          <w:right w:val="double" w:sz="4" w:space="4" w:color="auto"/>
        </w:pBdr>
        <w:shd w:val="clear" w:color="auto" w:fill="D9E2F3" w:themeFill="accent1" w:themeFillTint="33"/>
        <w:ind w:left="720"/>
        <w:jc w:val="center"/>
        <w:rPr>
          <w:color w:val="4472C4" w:themeColor="accent1"/>
          <w:sz w:val="40"/>
          <w:szCs w:val="40"/>
        </w:rPr>
      </w:pPr>
    </w:p>
    <w:p w:rsidR="00CA2226" w:rsidRPr="00CA2226" w:rsidRDefault="00CA2226" w:rsidP="00CA2226">
      <w:pPr>
        <w:pBdr>
          <w:top w:val="double" w:sz="4" w:space="1" w:color="auto"/>
          <w:left w:val="double" w:sz="4" w:space="4" w:color="auto"/>
          <w:bottom w:val="double" w:sz="4" w:space="1" w:color="auto"/>
          <w:right w:val="double" w:sz="4" w:space="4" w:color="auto"/>
        </w:pBdr>
        <w:shd w:val="clear" w:color="auto" w:fill="D9E2F3" w:themeFill="accent1" w:themeFillTint="33"/>
        <w:ind w:left="720"/>
        <w:jc w:val="center"/>
        <w:rPr>
          <w:b/>
          <w:color w:val="4472C4" w:themeColor="accent1"/>
          <w:sz w:val="44"/>
          <w:szCs w:val="44"/>
        </w:rPr>
      </w:pPr>
    </w:p>
    <w:p w:rsidR="002D39A1" w:rsidRPr="00CA2226" w:rsidRDefault="00CA2226" w:rsidP="00CA2226">
      <w:pPr>
        <w:pBdr>
          <w:top w:val="double" w:sz="4" w:space="1" w:color="auto"/>
          <w:left w:val="double" w:sz="4" w:space="4" w:color="auto"/>
          <w:bottom w:val="double" w:sz="4" w:space="1" w:color="auto"/>
          <w:right w:val="double" w:sz="4" w:space="4" w:color="auto"/>
        </w:pBdr>
        <w:shd w:val="clear" w:color="auto" w:fill="D9E2F3" w:themeFill="accent1" w:themeFillTint="33"/>
        <w:ind w:left="720"/>
        <w:jc w:val="center"/>
        <w:rPr>
          <w:b/>
          <w:color w:val="4472C4" w:themeColor="accent1"/>
          <w:sz w:val="44"/>
          <w:szCs w:val="44"/>
        </w:rPr>
      </w:pPr>
      <w:r w:rsidRPr="00CA2226">
        <w:rPr>
          <w:b/>
          <w:color w:val="4472C4" w:themeColor="accent1"/>
          <w:sz w:val="44"/>
          <w:szCs w:val="44"/>
        </w:rPr>
        <w:t>Doğal Taş ve Mermer Sektörü Kümesinde Uluslararası Rekabetçiliğin Geliştirilmesinin Desteklenmesi Esasları ve Uygulaması (URGE)</w:t>
      </w:r>
    </w:p>
    <w:p w:rsidR="00CA2226" w:rsidRPr="00CA2226" w:rsidRDefault="00CA2226" w:rsidP="00CA2226">
      <w:pPr>
        <w:pBdr>
          <w:top w:val="double" w:sz="4" w:space="1" w:color="auto"/>
          <w:left w:val="double" w:sz="4" w:space="4" w:color="auto"/>
          <w:bottom w:val="double" w:sz="4" w:space="1" w:color="auto"/>
          <w:right w:val="double" w:sz="4" w:space="4" w:color="auto"/>
        </w:pBdr>
        <w:shd w:val="clear" w:color="auto" w:fill="D9E2F3" w:themeFill="accent1" w:themeFillTint="33"/>
        <w:ind w:left="720"/>
        <w:rPr>
          <w:rFonts w:ascii="Arial" w:hAnsi="Arial" w:cs="Arial"/>
          <w:b/>
          <w:color w:val="4472C4" w:themeColor="accent1"/>
          <w:sz w:val="44"/>
          <w:szCs w:val="44"/>
        </w:rPr>
      </w:pPr>
    </w:p>
    <w:p w:rsidR="00CA2226" w:rsidRPr="00CA2226" w:rsidRDefault="00CA2226" w:rsidP="00CA2226">
      <w:pPr>
        <w:pBdr>
          <w:top w:val="double" w:sz="4" w:space="1" w:color="auto"/>
          <w:left w:val="double" w:sz="4" w:space="4" w:color="auto"/>
          <w:bottom w:val="double" w:sz="4" w:space="1" w:color="auto"/>
          <w:right w:val="double" w:sz="4" w:space="4" w:color="auto"/>
        </w:pBdr>
        <w:shd w:val="clear" w:color="auto" w:fill="D9E2F3" w:themeFill="accent1" w:themeFillTint="33"/>
        <w:tabs>
          <w:tab w:val="left" w:pos="2445"/>
        </w:tabs>
        <w:ind w:left="720"/>
        <w:rPr>
          <w:rFonts w:ascii="Arial" w:hAnsi="Arial" w:cs="Arial"/>
          <w:b/>
          <w:color w:val="4472C4" w:themeColor="accent1"/>
          <w:sz w:val="44"/>
          <w:szCs w:val="44"/>
        </w:rPr>
      </w:pPr>
      <w:r>
        <w:rPr>
          <w:rFonts w:ascii="Arial" w:hAnsi="Arial" w:cs="Arial"/>
          <w:b/>
          <w:color w:val="4472C4" w:themeColor="accent1"/>
          <w:sz w:val="44"/>
          <w:szCs w:val="44"/>
        </w:rPr>
        <w:tab/>
      </w:r>
    </w:p>
    <w:p w:rsidR="00CA2226" w:rsidRPr="00CA2226" w:rsidRDefault="00CA2226" w:rsidP="00CA2226">
      <w:pPr>
        <w:pBdr>
          <w:top w:val="double" w:sz="4" w:space="1" w:color="auto"/>
          <w:left w:val="double" w:sz="4" w:space="4" w:color="auto"/>
          <w:bottom w:val="double" w:sz="4" w:space="1" w:color="auto"/>
          <w:right w:val="double" w:sz="4" w:space="4" w:color="auto"/>
        </w:pBdr>
        <w:shd w:val="clear" w:color="auto" w:fill="D9E2F3" w:themeFill="accent1" w:themeFillTint="33"/>
        <w:ind w:left="720"/>
        <w:jc w:val="center"/>
        <w:rPr>
          <w:rFonts w:ascii="Arial" w:hAnsi="Arial" w:cs="Arial"/>
          <w:b/>
          <w:color w:val="4472C4" w:themeColor="accent1"/>
          <w:sz w:val="44"/>
          <w:szCs w:val="44"/>
        </w:rPr>
      </w:pPr>
      <w:r w:rsidRPr="00CA2226">
        <w:rPr>
          <w:rFonts w:ascii="Arial" w:hAnsi="Arial" w:cs="Arial"/>
          <w:b/>
          <w:color w:val="4472C4" w:themeColor="accent1"/>
          <w:sz w:val="44"/>
          <w:szCs w:val="44"/>
        </w:rPr>
        <w:t>HEDEF PAZAR ANALİZ RAPORU</w:t>
      </w:r>
    </w:p>
    <w:p w:rsidR="00CA2226" w:rsidRPr="00CA2226" w:rsidRDefault="00CA2226" w:rsidP="00CA2226">
      <w:pPr>
        <w:pBdr>
          <w:top w:val="double" w:sz="4" w:space="1" w:color="auto"/>
          <w:left w:val="double" w:sz="4" w:space="4" w:color="auto"/>
          <w:bottom w:val="double" w:sz="4" w:space="1" w:color="auto"/>
          <w:right w:val="double" w:sz="4" w:space="4" w:color="auto"/>
        </w:pBdr>
        <w:shd w:val="clear" w:color="auto" w:fill="D9E2F3" w:themeFill="accent1" w:themeFillTint="33"/>
        <w:ind w:left="720"/>
        <w:rPr>
          <w:rFonts w:ascii="Arial" w:hAnsi="Arial" w:cs="Arial"/>
          <w:color w:val="4472C4" w:themeColor="accent1"/>
          <w:sz w:val="24"/>
          <w:szCs w:val="24"/>
        </w:rPr>
      </w:pPr>
    </w:p>
    <w:p w:rsidR="00CA2226" w:rsidRPr="00CA2226" w:rsidRDefault="00CA2226" w:rsidP="00CA2226">
      <w:pPr>
        <w:pBdr>
          <w:top w:val="double" w:sz="4" w:space="1" w:color="auto"/>
          <w:left w:val="double" w:sz="4" w:space="4" w:color="auto"/>
          <w:bottom w:val="double" w:sz="4" w:space="1" w:color="auto"/>
          <w:right w:val="double" w:sz="4" w:space="4" w:color="auto"/>
        </w:pBdr>
        <w:shd w:val="clear" w:color="auto" w:fill="D9E2F3" w:themeFill="accent1" w:themeFillTint="33"/>
        <w:ind w:left="720"/>
        <w:rPr>
          <w:rFonts w:ascii="Arial" w:hAnsi="Arial" w:cs="Arial"/>
          <w:color w:val="4472C4" w:themeColor="accent1"/>
          <w:sz w:val="24"/>
          <w:szCs w:val="24"/>
        </w:rPr>
      </w:pPr>
    </w:p>
    <w:p w:rsidR="00CA2226" w:rsidRPr="00CA2226" w:rsidRDefault="00CA2226" w:rsidP="00CA2226">
      <w:pPr>
        <w:pBdr>
          <w:top w:val="double" w:sz="4" w:space="1" w:color="auto"/>
          <w:left w:val="double" w:sz="4" w:space="4" w:color="auto"/>
          <w:bottom w:val="double" w:sz="4" w:space="1" w:color="auto"/>
          <w:right w:val="double" w:sz="4" w:space="4" w:color="auto"/>
        </w:pBdr>
        <w:shd w:val="clear" w:color="auto" w:fill="D9E2F3" w:themeFill="accent1" w:themeFillTint="33"/>
        <w:ind w:left="720"/>
        <w:rPr>
          <w:rFonts w:ascii="Arial" w:hAnsi="Arial" w:cs="Arial"/>
          <w:color w:val="4472C4" w:themeColor="accent1"/>
          <w:sz w:val="24"/>
          <w:szCs w:val="24"/>
        </w:rPr>
      </w:pPr>
    </w:p>
    <w:p w:rsidR="00CA2226" w:rsidRPr="00CA2226" w:rsidRDefault="00CA2226" w:rsidP="00CA2226">
      <w:pPr>
        <w:pBdr>
          <w:top w:val="double" w:sz="4" w:space="1" w:color="auto"/>
          <w:left w:val="double" w:sz="4" w:space="4" w:color="auto"/>
          <w:bottom w:val="double" w:sz="4" w:space="1" w:color="auto"/>
          <w:right w:val="double" w:sz="4" w:space="4" w:color="auto"/>
        </w:pBdr>
        <w:shd w:val="clear" w:color="auto" w:fill="D9E2F3" w:themeFill="accent1" w:themeFillTint="33"/>
        <w:ind w:left="720"/>
        <w:rPr>
          <w:rFonts w:ascii="Arial" w:hAnsi="Arial" w:cs="Arial"/>
          <w:color w:val="4472C4" w:themeColor="accent1"/>
          <w:sz w:val="24"/>
          <w:szCs w:val="24"/>
        </w:rPr>
      </w:pPr>
    </w:p>
    <w:p w:rsidR="00CA2226" w:rsidRDefault="00CA2226" w:rsidP="00CA2226">
      <w:pPr>
        <w:pBdr>
          <w:top w:val="double" w:sz="4" w:space="1" w:color="auto"/>
          <w:left w:val="double" w:sz="4" w:space="4" w:color="auto"/>
          <w:bottom w:val="double" w:sz="4" w:space="1" w:color="auto"/>
          <w:right w:val="double" w:sz="4" w:space="4" w:color="auto"/>
        </w:pBdr>
        <w:shd w:val="clear" w:color="auto" w:fill="D9E2F3" w:themeFill="accent1" w:themeFillTint="33"/>
        <w:ind w:left="720"/>
        <w:rPr>
          <w:rFonts w:ascii="Arial" w:hAnsi="Arial" w:cs="Arial"/>
          <w:b/>
          <w:color w:val="0070C0"/>
          <w:sz w:val="24"/>
          <w:szCs w:val="24"/>
        </w:rPr>
      </w:pPr>
    </w:p>
    <w:p w:rsidR="00CA2226" w:rsidRDefault="00CA2226" w:rsidP="00CA2226">
      <w:pPr>
        <w:pBdr>
          <w:top w:val="double" w:sz="4" w:space="1" w:color="auto"/>
          <w:left w:val="double" w:sz="4" w:space="4" w:color="auto"/>
          <w:bottom w:val="double" w:sz="4" w:space="1" w:color="auto"/>
          <w:right w:val="double" w:sz="4" w:space="4" w:color="auto"/>
        </w:pBdr>
        <w:shd w:val="clear" w:color="auto" w:fill="D9E2F3" w:themeFill="accent1" w:themeFillTint="33"/>
        <w:ind w:left="720"/>
        <w:rPr>
          <w:rFonts w:ascii="Arial" w:hAnsi="Arial" w:cs="Arial"/>
          <w:b/>
          <w:color w:val="0070C0"/>
          <w:sz w:val="24"/>
          <w:szCs w:val="24"/>
        </w:rPr>
      </w:pPr>
    </w:p>
    <w:p w:rsidR="00CA2226" w:rsidRDefault="00CA2226" w:rsidP="00CA2226">
      <w:pPr>
        <w:pBdr>
          <w:top w:val="double" w:sz="4" w:space="1" w:color="auto"/>
          <w:left w:val="double" w:sz="4" w:space="4" w:color="auto"/>
          <w:bottom w:val="double" w:sz="4" w:space="1" w:color="auto"/>
          <w:right w:val="double" w:sz="4" w:space="4" w:color="auto"/>
        </w:pBdr>
        <w:shd w:val="clear" w:color="auto" w:fill="D9E2F3" w:themeFill="accent1" w:themeFillTint="33"/>
        <w:ind w:left="720"/>
        <w:rPr>
          <w:rFonts w:ascii="Arial" w:hAnsi="Arial" w:cs="Arial"/>
          <w:b/>
          <w:color w:val="0070C0"/>
          <w:sz w:val="24"/>
          <w:szCs w:val="24"/>
        </w:rPr>
      </w:pPr>
    </w:p>
    <w:p w:rsidR="00CA2226" w:rsidRDefault="00CA2226" w:rsidP="00CA2226">
      <w:pPr>
        <w:pBdr>
          <w:top w:val="double" w:sz="4" w:space="1" w:color="auto"/>
          <w:left w:val="double" w:sz="4" w:space="4" w:color="auto"/>
          <w:bottom w:val="double" w:sz="4" w:space="1" w:color="auto"/>
          <w:right w:val="double" w:sz="4" w:space="4" w:color="auto"/>
        </w:pBdr>
        <w:shd w:val="clear" w:color="auto" w:fill="D9E2F3" w:themeFill="accent1" w:themeFillTint="33"/>
        <w:ind w:left="720"/>
        <w:rPr>
          <w:rFonts w:ascii="Arial" w:hAnsi="Arial" w:cs="Arial"/>
          <w:b/>
          <w:color w:val="0070C0"/>
          <w:sz w:val="24"/>
          <w:szCs w:val="24"/>
        </w:rPr>
      </w:pPr>
    </w:p>
    <w:p w:rsidR="00CA2226" w:rsidRDefault="00CA2226" w:rsidP="00CA2226">
      <w:pPr>
        <w:pBdr>
          <w:top w:val="double" w:sz="4" w:space="1" w:color="auto"/>
          <w:left w:val="double" w:sz="4" w:space="4" w:color="auto"/>
          <w:bottom w:val="double" w:sz="4" w:space="1" w:color="auto"/>
          <w:right w:val="double" w:sz="4" w:space="4" w:color="auto"/>
        </w:pBdr>
        <w:shd w:val="clear" w:color="auto" w:fill="D9E2F3" w:themeFill="accent1" w:themeFillTint="33"/>
        <w:ind w:left="720"/>
        <w:rPr>
          <w:rFonts w:ascii="Arial" w:hAnsi="Arial" w:cs="Arial"/>
          <w:b/>
          <w:color w:val="0070C0"/>
          <w:sz w:val="24"/>
          <w:szCs w:val="24"/>
        </w:rPr>
      </w:pPr>
    </w:p>
    <w:p w:rsidR="00CA2226" w:rsidRDefault="00E33F54" w:rsidP="007E18AA">
      <w:pPr>
        <w:pBdr>
          <w:top w:val="double" w:sz="4" w:space="1" w:color="auto"/>
          <w:left w:val="double" w:sz="4" w:space="4" w:color="auto"/>
          <w:bottom w:val="double" w:sz="4" w:space="1" w:color="auto"/>
          <w:right w:val="double" w:sz="4" w:space="4" w:color="auto"/>
        </w:pBdr>
        <w:shd w:val="clear" w:color="auto" w:fill="D9E2F3" w:themeFill="accent1" w:themeFillTint="33"/>
        <w:ind w:left="720"/>
        <w:jc w:val="center"/>
        <w:rPr>
          <w:rFonts w:ascii="Arial" w:hAnsi="Arial" w:cs="Arial"/>
          <w:b/>
          <w:color w:val="0070C0"/>
          <w:sz w:val="24"/>
          <w:szCs w:val="24"/>
        </w:rPr>
      </w:pPr>
      <w:r>
        <w:rPr>
          <w:rFonts w:ascii="Arial" w:hAnsi="Arial" w:cs="Arial"/>
          <w:b/>
          <w:color w:val="0070C0"/>
          <w:sz w:val="24"/>
          <w:szCs w:val="24"/>
        </w:rPr>
        <w:t>EYLÜL 2018</w:t>
      </w:r>
      <w:bookmarkStart w:id="0" w:name="_GoBack"/>
      <w:bookmarkEnd w:id="0"/>
    </w:p>
    <w:p w:rsidR="00CA2226" w:rsidRDefault="00CA2226" w:rsidP="00CA2226">
      <w:pPr>
        <w:pBdr>
          <w:top w:val="double" w:sz="4" w:space="1" w:color="auto"/>
          <w:left w:val="double" w:sz="4" w:space="4" w:color="auto"/>
          <w:bottom w:val="double" w:sz="4" w:space="1" w:color="auto"/>
          <w:right w:val="double" w:sz="4" w:space="4" w:color="auto"/>
        </w:pBdr>
        <w:shd w:val="clear" w:color="auto" w:fill="D9E2F3" w:themeFill="accent1" w:themeFillTint="33"/>
        <w:ind w:left="720"/>
        <w:rPr>
          <w:rFonts w:ascii="Arial" w:hAnsi="Arial" w:cs="Arial"/>
          <w:b/>
          <w:color w:val="0070C0"/>
          <w:sz w:val="24"/>
          <w:szCs w:val="24"/>
        </w:rPr>
      </w:pPr>
    </w:p>
    <w:p w:rsidR="00CA2226" w:rsidRDefault="00CA2226" w:rsidP="00CA2226">
      <w:pPr>
        <w:pBdr>
          <w:top w:val="double" w:sz="4" w:space="1" w:color="auto"/>
          <w:left w:val="double" w:sz="4" w:space="4" w:color="auto"/>
          <w:bottom w:val="double" w:sz="4" w:space="1" w:color="auto"/>
          <w:right w:val="double" w:sz="4" w:space="4" w:color="auto"/>
        </w:pBdr>
        <w:shd w:val="clear" w:color="auto" w:fill="D9E2F3" w:themeFill="accent1" w:themeFillTint="33"/>
        <w:ind w:left="720"/>
        <w:rPr>
          <w:rFonts w:ascii="Arial" w:hAnsi="Arial" w:cs="Arial"/>
          <w:b/>
          <w:color w:val="0070C0"/>
          <w:sz w:val="24"/>
          <w:szCs w:val="24"/>
        </w:rPr>
      </w:pPr>
    </w:p>
    <w:p w:rsidR="00CA2226" w:rsidRDefault="00CA2226" w:rsidP="00112927">
      <w:pPr>
        <w:ind w:left="720"/>
        <w:rPr>
          <w:rFonts w:ascii="Arial" w:hAnsi="Arial" w:cs="Arial"/>
          <w:b/>
          <w:color w:val="0070C0"/>
          <w:sz w:val="24"/>
          <w:szCs w:val="24"/>
        </w:rPr>
      </w:pPr>
    </w:p>
    <w:p w:rsidR="00CA2226" w:rsidRDefault="00CA2226" w:rsidP="00112927">
      <w:pPr>
        <w:ind w:left="720"/>
        <w:rPr>
          <w:rFonts w:ascii="Arial" w:hAnsi="Arial" w:cs="Arial"/>
          <w:b/>
          <w:color w:val="0070C0"/>
          <w:sz w:val="24"/>
          <w:szCs w:val="24"/>
        </w:rPr>
      </w:pPr>
    </w:p>
    <w:p w:rsidR="00361A08" w:rsidRDefault="00361A08" w:rsidP="00D56A79">
      <w:pPr>
        <w:ind w:left="720"/>
        <w:rPr>
          <w:rFonts w:cstheme="minorHAnsi"/>
          <w:b/>
        </w:rPr>
      </w:pPr>
      <w:r>
        <w:rPr>
          <w:rFonts w:cstheme="minorHAnsi"/>
          <w:b/>
        </w:rPr>
        <w:lastRenderedPageBreak/>
        <w:t>İçindekiler</w:t>
      </w:r>
    </w:p>
    <w:p w:rsidR="00361A08" w:rsidRPr="00CA428A" w:rsidRDefault="00D56A79" w:rsidP="00D56A79">
      <w:pPr>
        <w:ind w:left="720"/>
        <w:rPr>
          <w:rFonts w:cstheme="minorHAnsi"/>
        </w:rPr>
      </w:pPr>
      <w:r w:rsidRPr="00CA428A">
        <w:rPr>
          <w:rFonts w:cstheme="minorHAnsi"/>
        </w:rPr>
        <w:t xml:space="preserve">1. </w:t>
      </w:r>
      <w:r w:rsidR="00361A08" w:rsidRPr="00CA428A">
        <w:rPr>
          <w:rFonts w:cstheme="minorHAnsi"/>
        </w:rPr>
        <w:t xml:space="preserve">Mermer Sektörü </w:t>
      </w:r>
    </w:p>
    <w:p w:rsidR="00D56A79" w:rsidRPr="00CA428A" w:rsidRDefault="00D56A79" w:rsidP="00D56A79">
      <w:pPr>
        <w:ind w:left="720"/>
        <w:rPr>
          <w:rFonts w:cstheme="minorHAnsi"/>
        </w:rPr>
      </w:pPr>
      <w:r w:rsidRPr="00CA428A">
        <w:rPr>
          <w:rFonts w:cstheme="minorHAnsi"/>
        </w:rPr>
        <w:t xml:space="preserve">2. </w:t>
      </w:r>
      <w:r w:rsidR="00361A08" w:rsidRPr="00CA428A">
        <w:rPr>
          <w:rFonts w:cstheme="minorHAnsi"/>
        </w:rPr>
        <w:t>Dünyada Mermer Sektörü</w:t>
      </w:r>
    </w:p>
    <w:p w:rsidR="00D56A79" w:rsidRPr="00CA428A" w:rsidRDefault="00D56A79" w:rsidP="00D56A79">
      <w:pPr>
        <w:ind w:left="720"/>
        <w:rPr>
          <w:rFonts w:cstheme="minorHAnsi"/>
        </w:rPr>
      </w:pPr>
      <w:r w:rsidRPr="00CA428A">
        <w:rPr>
          <w:rFonts w:cstheme="minorHAnsi"/>
        </w:rPr>
        <w:t>3. Türkiye</w:t>
      </w:r>
      <w:r w:rsidR="00361A08" w:rsidRPr="00CA428A">
        <w:rPr>
          <w:rFonts w:cstheme="minorHAnsi"/>
        </w:rPr>
        <w:t>’de Mermer Sektörü</w:t>
      </w:r>
    </w:p>
    <w:p w:rsidR="00361A08" w:rsidRPr="00CA428A" w:rsidRDefault="00D56A79" w:rsidP="00361A08">
      <w:pPr>
        <w:ind w:firstLine="708"/>
      </w:pPr>
      <w:r w:rsidRPr="00CA428A">
        <w:rPr>
          <w:rFonts w:cstheme="minorHAnsi"/>
        </w:rPr>
        <w:t>4.</w:t>
      </w:r>
      <w:r w:rsidR="00361A08" w:rsidRPr="00CA428A">
        <w:t xml:space="preserve"> Hedef Pazarlara Giriş Danışmanlık Faaliyetine Katılan Firmaların Değerlendirmesi</w:t>
      </w:r>
    </w:p>
    <w:p w:rsidR="00361A08" w:rsidRDefault="00361A08" w:rsidP="00361A08">
      <w:pPr>
        <w:ind w:left="720"/>
        <w:rPr>
          <w:rFonts w:cstheme="minorHAnsi"/>
        </w:rPr>
      </w:pPr>
      <w:r w:rsidRPr="00CA428A">
        <w:rPr>
          <w:rFonts w:cstheme="minorHAnsi"/>
        </w:rPr>
        <w:t>5. Hedef Pazar Analizi</w:t>
      </w:r>
    </w:p>
    <w:p w:rsidR="00072866" w:rsidRPr="00CA428A" w:rsidRDefault="00072866" w:rsidP="00361A08">
      <w:pPr>
        <w:ind w:left="720"/>
        <w:rPr>
          <w:rFonts w:cstheme="minorHAnsi"/>
        </w:rPr>
      </w:pPr>
      <w:r>
        <w:rPr>
          <w:rFonts w:cstheme="minorHAnsi"/>
        </w:rPr>
        <w:t>6. Hedef Pazar İstihbaratı</w:t>
      </w:r>
    </w:p>
    <w:p w:rsidR="00361A08" w:rsidRPr="00CA428A" w:rsidRDefault="00BE4437" w:rsidP="00361A08">
      <w:pPr>
        <w:ind w:left="720"/>
        <w:rPr>
          <w:rFonts w:cstheme="minorHAnsi"/>
        </w:rPr>
      </w:pPr>
      <w:r>
        <w:rPr>
          <w:rFonts w:cstheme="minorHAnsi"/>
        </w:rPr>
        <w:t>7</w:t>
      </w:r>
      <w:r w:rsidR="00361A08" w:rsidRPr="00CA428A">
        <w:rPr>
          <w:rFonts w:cstheme="minorHAnsi"/>
        </w:rPr>
        <w:t xml:space="preserve">. </w:t>
      </w:r>
      <w:r w:rsidR="00CA428A" w:rsidRPr="00CA428A">
        <w:rPr>
          <w:rFonts w:cstheme="minorHAnsi"/>
        </w:rPr>
        <w:t>Sonuç ve Öneriler</w:t>
      </w:r>
    </w:p>
    <w:p w:rsidR="004B346E" w:rsidRDefault="004B346E">
      <w:pPr>
        <w:rPr>
          <w:rFonts w:cstheme="minorHAnsi"/>
          <w:b/>
        </w:rPr>
      </w:pPr>
      <w:r>
        <w:rPr>
          <w:rFonts w:cstheme="minorHAnsi"/>
          <w:b/>
        </w:rPr>
        <w:br w:type="page"/>
      </w:r>
    </w:p>
    <w:p w:rsidR="00361A08" w:rsidRDefault="00361A08" w:rsidP="00D56A79">
      <w:pPr>
        <w:ind w:left="720"/>
        <w:rPr>
          <w:rFonts w:cstheme="minorHAnsi"/>
          <w:b/>
        </w:rPr>
      </w:pPr>
    </w:p>
    <w:p w:rsidR="00D56A79" w:rsidRPr="00D56A79" w:rsidRDefault="00D56A79" w:rsidP="00D56A79">
      <w:pPr>
        <w:ind w:left="720"/>
        <w:rPr>
          <w:rFonts w:cstheme="minorHAnsi"/>
          <w:b/>
        </w:rPr>
      </w:pPr>
      <w:r w:rsidRPr="00D56A79">
        <w:rPr>
          <w:rFonts w:cstheme="minorHAnsi"/>
          <w:b/>
        </w:rPr>
        <w:t xml:space="preserve">Tablolar Listesi </w:t>
      </w:r>
    </w:p>
    <w:p w:rsidR="00D56A79" w:rsidRDefault="00CA428A" w:rsidP="00D56A79">
      <w:pPr>
        <w:tabs>
          <w:tab w:val="left" w:pos="2500"/>
        </w:tabs>
        <w:ind w:left="720"/>
        <w:rPr>
          <w:rFonts w:cstheme="minorHAnsi"/>
        </w:rPr>
      </w:pPr>
      <w:r w:rsidRPr="00CA428A">
        <w:rPr>
          <w:rFonts w:cstheme="minorHAnsi"/>
        </w:rPr>
        <w:t xml:space="preserve">Tablo 1: </w:t>
      </w:r>
      <w:r>
        <w:rPr>
          <w:rFonts w:cstheme="minorHAnsi"/>
        </w:rPr>
        <w:t>Dünyanın en önemli doğal taş üreticisi konumundaki ülkeler</w:t>
      </w:r>
    </w:p>
    <w:p w:rsidR="00CA428A" w:rsidRDefault="00CA428A" w:rsidP="00D56A79">
      <w:pPr>
        <w:tabs>
          <w:tab w:val="left" w:pos="2500"/>
        </w:tabs>
        <w:ind w:left="720"/>
        <w:rPr>
          <w:rFonts w:cstheme="minorHAnsi"/>
        </w:rPr>
      </w:pPr>
      <w:r>
        <w:rPr>
          <w:rFonts w:cstheme="minorHAnsi"/>
        </w:rPr>
        <w:t>Tablo 2: Dünya Doğal taş üretimi</w:t>
      </w:r>
    </w:p>
    <w:p w:rsidR="00CA428A" w:rsidRDefault="00CA428A" w:rsidP="00CA428A">
      <w:pPr>
        <w:tabs>
          <w:tab w:val="left" w:pos="2500"/>
        </w:tabs>
        <w:ind w:left="720"/>
        <w:rPr>
          <w:rFonts w:cstheme="minorHAnsi"/>
        </w:rPr>
      </w:pPr>
      <w:r>
        <w:rPr>
          <w:rFonts w:cstheme="minorHAnsi"/>
        </w:rPr>
        <w:t>Tablo 3: Dünya doğal taş ticareti</w:t>
      </w:r>
    </w:p>
    <w:p w:rsidR="00CA428A" w:rsidRDefault="00CA428A" w:rsidP="00CA428A">
      <w:pPr>
        <w:tabs>
          <w:tab w:val="left" w:pos="2500"/>
        </w:tabs>
        <w:ind w:left="720"/>
        <w:rPr>
          <w:rFonts w:cstheme="minorHAnsi"/>
        </w:rPr>
      </w:pPr>
      <w:r>
        <w:rPr>
          <w:rFonts w:cstheme="minorHAnsi"/>
        </w:rPr>
        <w:t xml:space="preserve">Tablo 4: Ham/blok </w:t>
      </w:r>
      <w:r w:rsidR="007B0150">
        <w:rPr>
          <w:rFonts w:cstheme="minorHAnsi"/>
        </w:rPr>
        <w:t>taş</w:t>
      </w:r>
      <w:r>
        <w:rPr>
          <w:rFonts w:cstheme="minorHAnsi"/>
        </w:rPr>
        <w:t xml:space="preserve"> ithal eden ülkeler</w:t>
      </w:r>
    </w:p>
    <w:p w:rsidR="00CA428A" w:rsidRDefault="00CA428A" w:rsidP="00CA428A">
      <w:pPr>
        <w:tabs>
          <w:tab w:val="left" w:pos="2500"/>
        </w:tabs>
        <w:ind w:left="720"/>
        <w:rPr>
          <w:rFonts w:cstheme="minorHAnsi"/>
        </w:rPr>
      </w:pPr>
      <w:r>
        <w:rPr>
          <w:rFonts w:cstheme="minorHAnsi"/>
        </w:rPr>
        <w:t xml:space="preserve">Tablo 5: Ham/blok </w:t>
      </w:r>
      <w:r w:rsidR="007B0150">
        <w:rPr>
          <w:rFonts w:cstheme="minorHAnsi"/>
        </w:rPr>
        <w:t>taş</w:t>
      </w:r>
      <w:r>
        <w:rPr>
          <w:rFonts w:cstheme="minorHAnsi"/>
        </w:rPr>
        <w:t xml:space="preserve"> ithal eden ülke sıralaması</w:t>
      </w:r>
    </w:p>
    <w:p w:rsidR="00CA428A" w:rsidRDefault="00CA428A" w:rsidP="00CA428A">
      <w:pPr>
        <w:tabs>
          <w:tab w:val="left" w:pos="2500"/>
        </w:tabs>
        <w:ind w:left="720"/>
        <w:rPr>
          <w:rFonts w:cstheme="minorHAnsi"/>
        </w:rPr>
      </w:pPr>
      <w:r>
        <w:rPr>
          <w:rFonts w:cstheme="minorHAnsi"/>
        </w:rPr>
        <w:t xml:space="preserve">Tablo 6: İşlenmiş </w:t>
      </w:r>
      <w:r w:rsidR="007B0150">
        <w:rPr>
          <w:rFonts w:cstheme="minorHAnsi"/>
        </w:rPr>
        <w:t>taş</w:t>
      </w:r>
      <w:r>
        <w:rPr>
          <w:rFonts w:cstheme="minorHAnsi"/>
        </w:rPr>
        <w:t xml:space="preserve"> ithal eden ülkeler</w:t>
      </w:r>
    </w:p>
    <w:p w:rsidR="00CA428A" w:rsidRDefault="00CA428A" w:rsidP="00CA428A">
      <w:pPr>
        <w:tabs>
          <w:tab w:val="left" w:pos="2500"/>
        </w:tabs>
        <w:ind w:left="720"/>
        <w:rPr>
          <w:rFonts w:cstheme="minorHAnsi"/>
        </w:rPr>
      </w:pPr>
      <w:r>
        <w:rPr>
          <w:rFonts w:cstheme="minorHAnsi"/>
        </w:rPr>
        <w:t xml:space="preserve">Tablo 7: İşlenmiş </w:t>
      </w:r>
      <w:r w:rsidR="007B0150">
        <w:rPr>
          <w:rFonts w:cstheme="minorHAnsi"/>
        </w:rPr>
        <w:t xml:space="preserve">taş </w:t>
      </w:r>
      <w:r>
        <w:rPr>
          <w:rFonts w:cstheme="minorHAnsi"/>
        </w:rPr>
        <w:t>ithal eden ülke sıralaması</w:t>
      </w:r>
    </w:p>
    <w:p w:rsidR="00CA428A" w:rsidRDefault="00CA428A" w:rsidP="00CA428A">
      <w:pPr>
        <w:tabs>
          <w:tab w:val="left" w:pos="2500"/>
        </w:tabs>
        <w:ind w:left="720"/>
        <w:rPr>
          <w:rFonts w:cstheme="minorHAnsi"/>
        </w:rPr>
      </w:pPr>
      <w:r>
        <w:rPr>
          <w:rFonts w:cstheme="minorHAnsi"/>
        </w:rPr>
        <w:t xml:space="preserve">Tablo 8: Ham/blok </w:t>
      </w:r>
      <w:r w:rsidR="007B0150">
        <w:rPr>
          <w:rFonts w:cstheme="minorHAnsi"/>
        </w:rPr>
        <w:t xml:space="preserve">taş </w:t>
      </w:r>
      <w:r>
        <w:rPr>
          <w:rFonts w:cstheme="minorHAnsi"/>
        </w:rPr>
        <w:t>ihraç eden ülkeler</w:t>
      </w:r>
    </w:p>
    <w:p w:rsidR="00CA428A" w:rsidRDefault="00CA428A" w:rsidP="00CA428A">
      <w:pPr>
        <w:tabs>
          <w:tab w:val="left" w:pos="2500"/>
        </w:tabs>
        <w:ind w:left="720"/>
        <w:rPr>
          <w:rFonts w:cstheme="minorHAnsi"/>
        </w:rPr>
      </w:pPr>
      <w:r>
        <w:rPr>
          <w:rFonts w:cstheme="minorHAnsi"/>
        </w:rPr>
        <w:t xml:space="preserve">Tablo 9: Ham/blok </w:t>
      </w:r>
      <w:r w:rsidR="007B0150">
        <w:rPr>
          <w:rFonts w:cstheme="minorHAnsi"/>
        </w:rPr>
        <w:t>taş</w:t>
      </w:r>
      <w:r>
        <w:rPr>
          <w:rFonts w:cstheme="minorHAnsi"/>
        </w:rPr>
        <w:t xml:space="preserve"> ihraç eden ülke sıralaması</w:t>
      </w:r>
    </w:p>
    <w:p w:rsidR="00CA428A" w:rsidRDefault="00CA428A" w:rsidP="00CA428A">
      <w:pPr>
        <w:tabs>
          <w:tab w:val="left" w:pos="2500"/>
        </w:tabs>
        <w:ind w:left="720"/>
        <w:rPr>
          <w:rFonts w:cstheme="minorHAnsi"/>
        </w:rPr>
      </w:pPr>
      <w:r>
        <w:rPr>
          <w:rFonts w:cstheme="minorHAnsi"/>
        </w:rPr>
        <w:t xml:space="preserve">Tablo 10: İşlenmiş </w:t>
      </w:r>
      <w:r w:rsidR="007B0150">
        <w:rPr>
          <w:rFonts w:cstheme="minorHAnsi"/>
        </w:rPr>
        <w:t>taş</w:t>
      </w:r>
      <w:r>
        <w:rPr>
          <w:rFonts w:cstheme="minorHAnsi"/>
        </w:rPr>
        <w:t xml:space="preserve"> ihraç eden ülkeler</w:t>
      </w:r>
    </w:p>
    <w:p w:rsidR="00CA428A" w:rsidRDefault="00CA428A" w:rsidP="00CA428A">
      <w:pPr>
        <w:tabs>
          <w:tab w:val="left" w:pos="2500"/>
        </w:tabs>
        <w:ind w:left="720"/>
        <w:rPr>
          <w:rFonts w:cstheme="minorHAnsi"/>
        </w:rPr>
      </w:pPr>
      <w:r>
        <w:rPr>
          <w:rFonts w:cstheme="minorHAnsi"/>
        </w:rPr>
        <w:t xml:space="preserve">Tablo 11: İşlenmiş </w:t>
      </w:r>
      <w:r w:rsidR="007B0150">
        <w:rPr>
          <w:rFonts w:cstheme="minorHAnsi"/>
        </w:rPr>
        <w:t xml:space="preserve">taş </w:t>
      </w:r>
      <w:r>
        <w:rPr>
          <w:rFonts w:cstheme="minorHAnsi"/>
        </w:rPr>
        <w:t xml:space="preserve"> ihraç eden ülke sıralaması</w:t>
      </w:r>
    </w:p>
    <w:p w:rsidR="00CA428A" w:rsidRDefault="00CA428A" w:rsidP="00CA428A">
      <w:pPr>
        <w:tabs>
          <w:tab w:val="left" w:pos="2500"/>
        </w:tabs>
        <w:ind w:left="720"/>
        <w:rPr>
          <w:rFonts w:cstheme="minorHAnsi"/>
        </w:rPr>
      </w:pPr>
      <w:r>
        <w:rPr>
          <w:rFonts w:cstheme="minorHAnsi"/>
        </w:rPr>
        <w:t>Tablo 12: Ürün Dağılımı, 2016</w:t>
      </w:r>
    </w:p>
    <w:p w:rsidR="00CA428A" w:rsidRDefault="00CA428A" w:rsidP="00CA428A">
      <w:pPr>
        <w:tabs>
          <w:tab w:val="left" w:pos="2500"/>
        </w:tabs>
        <w:ind w:left="720"/>
        <w:rPr>
          <w:rFonts w:cstheme="minorHAnsi"/>
        </w:rPr>
      </w:pPr>
      <w:r>
        <w:rPr>
          <w:rFonts w:cstheme="minorHAnsi"/>
        </w:rPr>
        <w:t>Tablo 13: Mermer sektör ihracatı ile toplam ihracat karşılaştırması</w:t>
      </w:r>
    </w:p>
    <w:p w:rsidR="00CA428A" w:rsidRDefault="00CA428A" w:rsidP="00CA428A">
      <w:pPr>
        <w:tabs>
          <w:tab w:val="left" w:pos="2500"/>
        </w:tabs>
        <w:ind w:left="720"/>
        <w:rPr>
          <w:rFonts w:cstheme="minorHAnsi"/>
        </w:rPr>
      </w:pPr>
      <w:r>
        <w:rPr>
          <w:rFonts w:cstheme="minorHAnsi"/>
        </w:rPr>
        <w:t>Tablo 14: Türkiye’den ham/blok taş ithal eden ülke listesi</w:t>
      </w:r>
    </w:p>
    <w:p w:rsidR="00CA428A" w:rsidRDefault="007B0150" w:rsidP="00CA428A">
      <w:pPr>
        <w:tabs>
          <w:tab w:val="left" w:pos="2500"/>
        </w:tabs>
        <w:ind w:left="720"/>
        <w:rPr>
          <w:rFonts w:cstheme="minorHAnsi"/>
        </w:rPr>
      </w:pPr>
      <w:r>
        <w:rPr>
          <w:rFonts w:cstheme="minorHAnsi"/>
        </w:rPr>
        <w:t xml:space="preserve">Tablo 15: Türkiye’den </w:t>
      </w:r>
      <w:r w:rsidR="009917DB">
        <w:rPr>
          <w:rFonts w:cstheme="minorHAnsi"/>
        </w:rPr>
        <w:t>işlenmiş taş ithal eden ülke listesi</w:t>
      </w:r>
    </w:p>
    <w:p w:rsidR="009917DB" w:rsidRDefault="009917DB" w:rsidP="00CA428A">
      <w:pPr>
        <w:tabs>
          <w:tab w:val="left" w:pos="2500"/>
        </w:tabs>
        <w:ind w:left="720"/>
        <w:rPr>
          <w:rFonts w:cstheme="minorHAnsi"/>
        </w:rPr>
      </w:pPr>
      <w:r>
        <w:rPr>
          <w:rFonts w:cstheme="minorHAnsi"/>
        </w:rPr>
        <w:t>Tablo 16: Ham/blok taş ihracatımızda ilk 10 ülke</w:t>
      </w:r>
    </w:p>
    <w:p w:rsidR="009917DB" w:rsidRDefault="009917DB" w:rsidP="00CA428A">
      <w:pPr>
        <w:tabs>
          <w:tab w:val="left" w:pos="2500"/>
        </w:tabs>
        <w:ind w:left="720"/>
        <w:rPr>
          <w:rFonts w:cstheme="minorHAnsi"/>
        </w:rPr>
      </w:pPr>
      <w:r>
        <w:rPr>
          <w:rFonts w:cstheme="minorHAnsi"/>
        </w:rPr>
        <w:t>Tablo 17: İşlenmiş taş ihracatımızda ilk 10 ülke</w:t>
      </w:r>
    </w:p>
    <w:p w:rsidR="009917DB" w:rsidRDefault="009917DB" w:rsidP="00CA428A">
      <w:pPr>
        <w:tabs>
          <w:tab w:val="left" w:pos="2500"/>
        </w:tabs>
        <w:ind w:left="720"/>
        <w:rPr>
          <w:rFonts w:cstheme="minorHAnsi"/>
        </w:rPr>
      </w:pPr>
      <w:r>
        <w:rPr>
          <w:rFonts w:cstheme="minorHAnsi"/>
        </w:rPr>
        <w:t>Tablo 18: Nüfusa göre en büyük 10 ülke</w:t>
      </w:r>
    </w:p>
    <w:p w:rsidR="009917DB" w:rsidRDefault="009917DB" w:rsidP="00CA428A">
      <w:pPr>
        <w:tabs>
          <w:tab w:val="left" w:pos="2500"/>
        </w:tabs>
        <w:ind w:left="720"/>
        <w:rPr>
          <w:rFonts w:cstheme="minorHAnsi"/>
        </w:rPr>
      </w:pPr>
      <w:r>
        <w:rPr>
          <w:rFonts w:cstheme="minorHAnsi"/>
        </w:rPr>
        <w:t>Tablo 19: 2017 GSYİH sıralamasına göre en büyük 10 ülke</w:t>
      </w:r>
    </w:p>
    <w:p w:rsidR="00D56A79" w:rsidRDefault="00D56A79" w:rsidP="00D56A79">
      <w:pPr>
        <w:tabs>
          <w:tab w:val="left" w:pos="2500"/>
        </w:tabs>
        <w:ind w:left="720"/>
        <w:rPr>
          <w:rFonts w:cstheme="minorHAnsi"/>
        </w:rPr>
      </w:pPr>
    </w:p>
    <w:p w:rsidR="00A6225E" w:rsidRDefault="00A6225E" w:rsidP="00D56A79">
      <w:pPr>
        <w:tabs>
          <w:tab w:val="left" w:pos="2500"/>
        </w:tabs>
        <w:ind w:left="720"/>
        <w:rPr>
          <w:rFonts w:cstheme="minorHAnsi"/>
        </w:rPr>
      </w:pPr>
    </w:p>
    <w:p w:rsidR="004B346E" w:rsidRDefault="004B346E">
      <w:pPr>
        <w:rPr>
          <w:rFonts w:cstheme="minorHAnsi"/>
        </w:rPr>
      </w:pPr>
      <w:r>
        <w:rPr>
          <w:rFonts w:cstheme="minorHAnsi"/>
        </w:rPr>
        <w:br w:type="page"/>
      </w:r>
    </w:p>
    <w:p w:rsidR="002D39A1" w:rsidRPr="00D56A79" w:rsidRDefault="002D39A1" w:rsidP="00361A08">
      <w:pPr>
        <w:pStyle w:val="ListeParagraf"/>
        <w:numPr>
          <w:ilvl w:val="0"/>
          <w:numId w:val="39"/>
        </w:numPr>
        <w:jc w:val="both"/>
        <w:rPr>
          <w:rFonts w:ascii="Arial" w:hAnsi="Arial" w:cs="Arial"/>
          <w:b/>
          <w:color w:val="0070C0"/>
          <w:sz w:val="24"/>
          <w:szCs w:val="24"/>
        </w:rPr>
      </w:pPr>
      <w:r w:rsidRPr="00D56A79">
        <w:rPr>
          <w:rFonts w:ascii="Arial" w:hAnsi="Arial" w:cs="Arial"/>
          <w:b/>
          <w:color w:val="0070C0"/>
          <w:sz w:val="24"/>
          <w:szCs w:val="24"/>
        </w:rPr>
        <w:lastRenderedPageBreak/>
        <w:t>Mermer Sektörü</w:t>
      </w:r>
    </w:p>
    <w:p w:rsidR="002D39A1" w:rsidRPr="009254C1" w:rsidRDefault="002D39A1" w:rsidP="00A107F0">
      <w:pPr>
        <w:spacing w:line="240" w:lineRule="auto"/>
        <w:jc w:val="both"/>
      </w:pPr>
      <w:r w:rsidRPr="009254C1">
        <w:t>Doğaltaşlar</w:t>
      </w:r>
      <w:r w:rsidR="004B346E">
        <w:t>,</w:t>
      </w:r>
      <w:r w:rsidRPr="009254C1">
        <w:t xml:space="preserve"> çıkarıldıktan sonra işlenebilen vedayanıklılığı nedeniyle eski çağlardan beri </w:t>
      </w:r>
      <w:r w:rsidR="00B57E00" w:rsidRPr="009254C1">
        <w:t>yapı taşı olarak k</w:t>
      </w:r>
      <w:r w:rsidRPr="009254C1">
        <w:t>ullanılabilen bir malzemedir.</w:t>
      </w:r>
      <w:r w:rsidR="00B57E00" w:rsidRPr="009254C1">
        <w:t xml:space="preserve">Uygarlığın gelişmesine paralel olarak süsleme, sanatsal tasarım amacıyla kullanılmıştır. </w:t>
      </w:r>
      <w:r w:rsidR="00501A1E" w:rsidRPr="009254C1">
        <w:t xml:space="preserve">Günümüzde de özellikle dekorasyon malzemesi olarak </w:t>
      </w:r>
      <w:r w:rsidR="00B57E00" w:rsidRPr="009254C1">
        <w:t xml:space="preserve">ön plana çıkması ile birlikte </w:t>
      </w:r>
      <w:r w:rsidRPr="009254C1">
        <w:t xml:space="preserve">dünya doğal taş </w:t>
      </w:r>
      <w:r w:rsidR="004B346E">
        <w:t>üretimini</w:t>
      </w:r>
      <w:r w:rsidR="00B57E00" w:rsidRPr="009254C1">
        <w:t xml:space="preserve"> artmıştır</w:t>
      </w:r>
      <w:r w:rsidRPr="009254C1">
        <w:t xml:space="preserve">. </w:t>
      </w:r>
      <w:r w:rsidR="001B1CB7" w:rsidRPr="009254C1">
        <w:t xml:space="preserve">Doğaltaştan yapılmış malzemelerin istenen şekilde işlenebilmesi, </w:t>
      </w:r>
      <w:r w:rsidR="003F0D62" w:rsidRPr="009254C1">
        <w:t xml:space="preserve">dayanıklılığı, </w:t>
      </w:r>
      <w:r w:rsidR="001B1CB7" w:rsidRPr="009254C1">
        <w:t>ekolojik ve estetik görünümleri dolayısıyla son dönemlerde inşaat ve yapı sektöründe ilgi artmış olup gelecekte de teknolojik yatırımlarla paralel olarak talebin artacağı öngörülmektedir.</w:t>
      </w:r>
    </w:p>
    <w:p w:rsidR="001B1CB7" w:rsidRPr="009254C1" w:rsidRDefault="003F0D62" w:rsidP="00A107F0">
      <w:pPr>
        <w:spacing w:line="240" w:lineRule="auto"/>
        <w:jc w:val="both"/>
      </w:pPr>
      <w:r w:rsidRPr="009254C1">
        <w:t xml:space="preserve">3213 sayılı Maden Kanunu kapsamında ticari standartlara uygun boyutlarda blok verilebilen, kesilip parlatılan veya yüzeyi işlenebilen ve taş özellikleri kaplama taşı normlarına uygun her tür taş mermer olarak adlandırılmaktadır. Bu kapsamda, mermerin yanında, traverten gibi tortul ya da granit gibi magmatik taşlar da mermer olarak adlandırılmaktadır. </w:t>
      </w:r>
    </w:p>
    <w:p w:rsidR="003F0D62" w:rsidRPr="009254C1" w:rsidRDefault="003F0D62" w:rsidP="00A107F0">
      <w:pPr>
        <w:spacing w:line="240" w:lineRule="auto"/>
        <w:jc w:val="both"/>
      </w:pPr>
      <w:r w:rsidRPr="009254C1">
        <w:t>Bloktan üretilen plakalar ve diğer boyutlu ürünler, binaların iç ve dış kaplamasında, taban döşemesinde, merdiven basamaklarında, mutfak ve banyolarda</w:t>
      </w:r>
      <w:r w:rsidR="00CE1E51" w:rsidRPr="009254C1">
        <w:t>, taşıyıcı sütunlarda kullanılmaktadır.</w:t>
      </w:r>
      <w:r w:rsidRPr="009254C1">
        <w:t xml:space="preserve"> İç dekorasyonda ise damarlı mermer, renkli mermer tercih edilmektedir</w:t>
      </w:r>
      <w:r w:rsidR="00AD394E" w:rsidRPr="009254C1">
        <w:t xml:space="preserve">. </w:t>
      </w:r>
      <w:r w:rsidR="004B346E">
        <w:t>Traverten</w:t>
      </w:r>
      <w:r w:rsidR="00CE1E51" w:rsidRPr="009254C1">
        <w:t xml:space="preserve"> ise doğal ve sağlıklı bir ürün olarak dış kaplamada kullanılırken iç mekanlarda da rağbet görmeye başlamıştır. </w:t>
      </w:r>
      <w:r w:rsidR="00AD394E" w:rsidRPr="009254C1">
        <w:t>Granit gibi sert</w:t>
      </w:r>
      <w:r w:rsidR="00CE1E51" w:rsidRPr="009254C1">
        <w:t xml:space="preserve"> ve ışığı yansıtmayan taşlar </w:t>
      </w:r>
      <w:r w:rsidR="00AD394E" w:rsidRPr="009254C1">
        <w:t>daha çok metrolar, havaalanları, gökdelen ve ticaret merkezle</w:t>
      </w:r>
      <w:r w:rsidR="005E542F" w:rsidRPr="009254C1">
        <w:t xml:space="preserve">rinin yapımında kullanılmakta olup aynı zamanda iyi cila alma özelliğinden dolayı figür işlemeciliğinde de </w:t>
      </w:r>
      <w:r w:rsidR="00CE1E51" w:rsidRPr="009254C1">
        <w:t>tercih edilmektedir.</w:t>
      </w:r>
    </w:p>
    <w:p w:rsidR="005E542F" w:rsidRDefault="00045145" w:rsidP="00A107F0">
      <w:pPr>
        <w:spacing w:line="240" w:lineRule="auto"/>
        <w:jc w:val="both"/>
        <w:rPr>
          <w:lang w:eastAsia="tr-TR"/>
        </w:rPr>
      </w:pPr>
      <w:r w:rsidRPr="009254C1">
        <w:t>Mermer tüketimi refah düzeyi ile d</w:t>
      </w:r>
      <w:r w:rsidRPr="009254C1">
        <w:rPr>
          <w:lang w:eastAsia="tr-TR"/>
        </w:rPr>
        <w:t>oğrudan bağlantılıdır. Özellikle inşaat sektöründe büyüme trendinde olan</w:t>
      </w:r>
      <w:r w:rsidR="001759A8" w:rsidRPr="009254C1">
        <w:rPr>
          <w:lang w:eastAsia="tr-TR"/>
        </w:rPr>
        <w:t xml:space="preserve">, yatırımların arttığı </w:t>
      </w:r>
      <w:r w:rsidRPr="009254C1">
        <w:rPr>
          <w:lang w:eastAsia="tr-TR"/>
        </w:rPr>
        <w:t>ülkelerde mermer tüketimi de doğru orantılı olarak artmaktadır.</w:t>
      </w:r>
    </w:p>
    <w:p w:rsidR="002D39A1" w:rsidRPr="00361A08" w:rsidRDefault="009254C1" w:rsidP="00361A08">
      <w:pPr>
        <w:pStyle w:val="ListeParagraf"/>
        <w:numPr>
          <w:ilvl w:val="0"/>
          <w:numId w:val="39"/>
        </w:numPr>
        <w:rPr>
          <w:rFonts w:ascii="Arial" w:hAnsi="Arial" w:cs="Arial"/>
          <w:b/>
          <w:color w:val="0070C0"/>
          <w:sz w:val="24"/>
          <w:szCs w:val="24"/>
        </w:rPr>
      </w:pPr>
      <w:r w:rsidRPr="00361A08">
        <w:rPr>
          <w:rFonts w:ascii="Arial" w:eastAsia="Times New Roman" w:hAnsi="Arial" w:cs="Arial"/>
          <w:b/>
          <w:color w:val="0070C0"/>
          <w:sz w:val="24"/>
          <w:szCs w:val="24"/>
          <w:lang w:eastAsia="tr-TR"/>
        </w:rPr>
        <w:t xml:space="preserve">Dünya </w:t>
      </w:r>
      <w:r w:rsidR="002D39A1" w:rsidRPr="00361A08">
        <w:rPr>
          <w:rFonts w:ascii="Arial" w:hAnsi="Arial" w:cs="Arial"/>
          <w:b/>
          <w:color w:val="0070C0"/>
          <w:sz w:val="24"/>
          <w:szCs w:val="24"/>
        </w:rPr>
        <w:t>Mermer Sektörü</w:t>
      </w:r>
    </w:p>
    <w:p w:rsidR="001759A8" w:rsidRPr="00C21F3F" w:rsidRDefault="001759A8" w:rsidP="00A107F0">
      <w:pPr>
        <w:spacing w:line="240" w:lineRule="auto"/>
        <w:jc w:val="both"/>
        <w:rPr>
          <w:i/>
          <w:highlight w:val="yellow"/>
        </w:rPr>
      </w:pPr>
      <w:r w:rsidRPr="00C21F3F">
        <w:t xml:space="preserve">Dünya </w:t>
      </w:r>
      <w:r w:rsidRPr="009254C1">
        <w:t>doğal</w:t>
      </w:r>
      <w:r w:rsidRPr="00C21F3F">
        <w:t xml:space="preserve"> taş rezervleri </w:t>
      </w:r>
      <w:r w:rsidRPr="000F3C3C">
        <w:rPr>
          <w:rFonts w:eastAsia="Times New Roman"/>
          <w:color w:val="333333"/>
          <w:lang w:eastAsia="tr-TR"/>
        </w:rPr>
        <w:t>incelendiğinde</w:t>
      </w:r>
      <w:r w:rsidRPr="00C21F3F">
        <w:t xml:space="preserve"> Alp-Himalaya kuşağı içinde kalan Portekiz, İspanya, İtalya, Yunanistan, Türkiye, İran, Pakistan gibi ülkelerde karbonatlı kayaç (mermer, kireçtaşı, traverten ve oniks) rezervlerinin fazla olduğu görülmektedir. İspanya, Norveç, Finlandiya, Ukrayna, Rusya, Pakistan, Hindistan, Çin, Brezilya ve Güney Afrika’da ise işletilebilir magmatik kayaç (sert taş) rezervlerinin yoğunlaştığı dikkati çekmektedir. Asya kıtasında başta Çin olmak üzere, Hindistan, İran önemli üretim potansiyeline sahip olan ülkelerdir. Avrupa kıtasında ise İtalya, İspanya, Türkiye ve Portekiz doğal taş üretiminde ve ticaretinde söz sahibi ülkeler arasındadır.</w:t>
      </w:r>
    </w:p>
    <w:p w:rsidR="00501A1E" w:rsidRPr="00112927" w:rsidRDefault="00501A1E" w:rsidP="00A107F0">
      <w:pPr>
        <w:shd w:val="clear" w:color="auto" w:fill="FFFFFF"/>
        <w:spacing w:before="150" w:after="150" w:line="240" w:lineRule="auto"/>
      </w:pPr>
      <w:r w:rsidRPr="00112927">
        <w:t>Günümüzde yedi önemli   doğal  taş üreticisi ülke, dünya  üretiminin % 70’ini gerçekleştirmektedir.</w:t>
      </w:r>
    </w:p>
    <w:tbl>
      <w:tblPr>
        <w:tblW w:w="0" w:type="auto"/>
        <w:tblInd w:w="709" w:type="dxa"/>
        <w:shd w:val="clear" w:color="auto" w:fill="FFFFFF"/>
        <w:tblCellMar>
          <w:left w:w="0" w:type="dxa"/>
          <w:right w:w="0" w:type="dxa"/>
        </w:tblCellMar>
        <w:tblLook w:val="04A0" w:firstRow="1" w:lastRow="0" w:firstColumn="1" w:lastColumn="0" w:noHBand="0" w:noVBand="1"/>
      </w:tblPr>
      <w:tblGrid>
        <w:gridCol w:w="8311"/>
      </w:tblGrid>
      <w:tr w:rsidR="00C21F3F" w:rsidRPr="00C21F3F" w:rsidTr="003740A1">
        <w:trPr>
          <w:trHeight w:val="1935"/>
        </w:trPr>
        <w:tc>
          <w:tcPr>
            <w:tcW w:w="8311" w:type="dxa"/>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8311"/>
            </w:tblGrid>
            <w:tr w:rsidR="00C21F3F" w:rsidRPr="00C21F3F" w:rsidTr="001217F4">
              <w:tc>
                <w:tcPr>
                  <w:tcW w:w="0" w:type="auto"/>
                  <w:vAlign w:val="center"/>
                  <w:hideMark/>
                </w:tcPr>
                <w:tbl>
                  <w:tblPr>
                    <w:tblW w:w="8295" w:type="dxa"/>
                    <w:tblBorders>
                      <w:top w:val="outset" w:sz="6" w:space="0" w:color="999999"/>
                      <w:left w:val="outset" w:sz="6" w:space="0" w:color="999999"/>
                      <w:bottom w:val="outset" w:sz="6" w:space="0" w:color="999999"/>
                      <w:right w:val="outset" w:sz="6" w:space="0" w:color="999999"/>
                    </w:tblBorders>
                    <w:shd w:val="clear" w:color="auto" w:fill="FFFFFF"/>
                    <w:tblCellMar>
                      <w:top w:w="15" w:type="dxa"/>
                      <w:left w:w="15" w:type="dxa"/>
                      <w:bottom w:w="15" w:type="dxa"/>
                      <w:right w:w="15" w:type="dxa"/>
                    </w:tblCellMar>
                    <w:tblLook w:val="04A0" w:firstRow="1" w:lastRow="0" w:firstColumn="1" w:lastColumn="0" w:noHBand="0" w:noVBand="1"/>
                  </w:tblPr>
                  <w:tblGrid>
                    <w:gridCol w:w="2986"/>
                    <w:gridCol w:w="5309"/>
                  </w:tblGrid>
                  <w:tr w:rsidR="00C21F3F" w:rsidRPr="00C21F3F" w:rsidTr="001217F4">
                    <w:tc>
                      <w:tcPr>
                        <w:tcW w:w="1800" w:type="pct"/>
                        <w:tcBorders>
                          <w:top w:val="outset" w:sz="6" w:space="0" w:color="999999"/>
                          <w:left w:val="outset" w:sz="6" w:space="0" w:color="999999"/>
                          <w:bottom w:val="outset" w:sz="6" w:space="0" w:color="999999"/>
                          <w:right w:val="outset" w:sz="6" w:space="0" w:color="999999"/>
                        </w:tcBorders>
                        <w:shd w:val="clear" w:color="auto" w:fill="FFFFFF"/>
                        <w:tcMar>
                          <w:top w:w="0" w:type="dxa"/>
                          <w:left w:w="0" w:type="dxa"/>
                          <w:bottom w:w="0" w:type="dxa"/>
                          <w:right w:w="0" w:type="dxa"/>
                        </w:tcMar>
                        <w:hideMark/>
                      </w:tcPr>
                      <w:p w:rsidR="00C21F3F" w:rsidRPr="00A6225E" w:rsidRDefault="00C21F3F" w:rsidP="00112927">
                        <w:pPr>
                          <w:spacing w:after="165" w:line="240" w:lineRule="auto"/>
                          <w:jc w:val="both"/>
                          <w:rPr>
                            <w:rFonts w:ascii="Arial" w:eastAsia="Times New Roman" w:hAnsi="Arial" w:cs="Arial"/>
                            <w:b/>
                            <w:color w:val="000000" w:themeColor="text1"/>
                            <w:sz w:val="18"/>
                            <w:szCs w:val="18"/>
                            <w:lang w:eastAsia="tr-TR"/>
                          </w:rPr>
                        </w:pPr>
                        <w:r w:rsidRPr="00A6225E">
                          <w:rPr>
                            <w:rFonts w:cstheme="minorHAnsi"/>
                            <w:color w:val="333333"/>
                            <w:sz w:val="18"/>
                            <w:szCs w:val="18"/>
                          </w:rPr>
                          <w:tab/>
                        </w:r>
                        <w:r w:rsidRPr="00A6225E">
                          <w:rPr>
                            <w:rFonts w:ascii="Arial" w:eastAsia="Times New Roman" w:hAnsi="Arial" w:cs="Arial"/>
                            <w:b/>
                            <w:bCs/>
                            <w:color w:val="000000" w:themeColor="text1"/>
                            <w:sz w:val="18"/>
                            <w:szCs w:val="18"/>
                            <w:lang w:eastAsia="tr-TR"/>
                          </w:rPr>
                          <w:t>Ülkeler</w:t>
                        </w:r>
                      </w:p>
                    </w:tc>
                    <w:tc>
                      <w:tcPr>
                        <w:tcW w:w="3200" w:type="pct"/>
                        <w:tcBorders>
                          <w:top w:val="outset" w:sz="6" w:space="0" w:color="999999"/>
                          <w:left w:val="outset" w:sz="6" w:space="0" w:color="999999"/>
                          <w:bottom w:val="outset" w:sz="6" w:space="0" w:color="999999"/>
                          <w:right w:val="outset" w:sz="6" w:space="0" w:color="999999"/>
                        </w:tcBorders>
                        <w:shd w:val="clear" w:color="auto" w:fill="FFFFFF"/>
                        <w:tcMar>
                          <w:top w:w="0" w:type="dxa"/>
                          <w:left w:w="0" w:type="dxa"/>
                          <w:bottom w:w="0" w:type="dxa"/>
                          <w:right w:w="0" w:type="dxa"/>
                        </w:tcMar>
                        <w:hideMark/>
                      </w:tcPr>
                      <w:p w:rsidR="00C21F3F" w:rsidRPr="00A6225E" w:rsidRDefault="00C21F3F" w:rsidP="00112927">
                        <w:pPr>
                          <w:spacing w:after="165" w:line="240" w:lineRule="auto"/>
                          <w:jc w:val="both"/>
                          <w:rPr>
                            <w:rFonts w:ascii="Arial" w:eastAsia="Times New Roman" w:hAnsi="Arial" w:cs="Arial"/>
                            <w:b/>
                            <w:color w:val="000000" w:themeColor="text1"/>
                            <w:sz w:val="18"/>
                            <w:szCs w:val="18"/>
                            <w:lang w:eastAsia="tr-TR"/>
                          </w:rPr>
                        </w:pPr>
                        <w:r w:rsidRPr="00A6225E">
                          <w:rPr>
                            <w:rFonts w:ascii="Arial" w:eastAsia="Times New Roman" w:hAnsi="Arial" w:cs="Arial"/>
                            <w:b/>
                            <w:bCs/>
                            <w:color w:val="000000" w:themeColor="text1"/>
                            <w:sz w:val="18"/>
                            <w:szCs w:val="18"/>
                            <w:lang w:eastAsia="tr-TR"/>
                          </w:rPr>
                          <w:t>Üretim Miktarları (Ton)*</w:t>
                        </w:r>
                      </w:p>
                    </w:tc>
                  </w:tr>
                  <w:tr w:rsidR="00C21F3F" w:rsidRPr="00C21F3F" w:rsidTr="001217F4">
                    <w:tc>
                      <w:tcPr>
                        <w:tcW w:w="1800" w:type="pct"/>
                        <w:tcBorders>
                          <w:top w:val="outset" w:sz="6" w:space="0" w:color="999999"/>
                          <w:left w:val="outset" w:sz="6" w:space="0" w:color="999999"/>
                          <w:bottom w:val="outset" w:sz="6" w:space="0" w:color="999999"/>
                          <w:right w:val="outset" w:sz="6" w:space="0" w:color="999999"/>
                        </w:tcBorders>
                        <w:shd w:val="clear" w:color="auto" w:fill="FFFFFF"/>
                        <w:tcMar>
                          <w:top w:w="0" w:type="dxa"/>
                          <w:left w:w="0" w:type="dxa"/>
                          <w:bottom w:w="0" w:type="dxa"/>
                          <w:right w:w="0" w:type="dxa"/>
                        </w:tcMar>
                        <w:hideMark/>
                      </w:tcPr>
                      <w:p w:rsidR="00C21F3F" w:rsidRPr="00A6225E" w:rsidRDefault="00C21F3F" w:rsidP="00112927">
                        <w:pPr>
                          <w:spacing w:after="165" w:line="240" w:lineRule="auto"/>
                          <w:jc w:val="both"/>
                          <w:rPr>
                            <w:rFonts w:ascii="Arial" w:eastAsia="Times New Roman" w:hAnsi="Arial" w:cs="Arial"/>
                            <w:color w:val="000000" w:themeColor="text1"/>
                            <w:sz w:val="18"/>
                            <w:szCs w:val="18"/>
                            <w:lang w:eastAsia="tr-TR"/>
                          </w:rPr>
                        </w:pPr>
                        <w:r w:rsidRPr="00A6225E">
                          <w:rPr>
                            <w:rFonts w:ascii="Arial" w:eastAsia="Times New Roman" w:hAnsi="Arial" w:cs="Arial"/>
                            <w:bCs/>
                            <w:color w:val="000000" w:themeColor="text1"/>
                            <w:sz w:val="18"/>
                            <w:szCs w:val="18"/>
                            <w:lang w:eastAsia="tr-TR"/>
                          </w:rPr>
                          <w:t>1 – Çin</w:t>
                        </w:r>
                      </w:p>
                    </w:tc>
                    <w:tc>
                      <w:tcPr>
                        <w:tcW w:w="3200" w:type="pct"/>
                        <w:tcBorders>
                          <w:top w:val="outset" w:sz="6" w:space="0" w:color="999999"/>
                          <w:left w:val="outset" w:sz="6" w:space="0" w:color="999999"/>
                          <w:bottom w:val="outset" w:sz="6" w:space="0" w:color="999999"/>
                          <w:right w:val="outset" w:sz="6" w:space="0" w:color="999999"/>
                        </w:tcBorders>
                        <w:shd w:val="clear" w:color="auto" w:fill="FFFFFF"/>
                        <w:tcMar>
                          <w:top w:w="0" w:type="dxa"/>
                          <w:left w:w="0" w:type="dxa"/>
                          <w:bottom w:w="0" w:type="dxa"/>
                          <w:right w:w="0" w:type="dxa"/>
                        </w:tcMar>
                        <w:hideMark/>
                      </w:tcPr>
                      <w:p w:rsidR="00C21F3F" w:rsidRPr="00A6225E" w:rsidRDefault="00C21F3F" w:rsidP="00112927">
                        <w:pPr>
                          <w:spacing w:after="165" w:line="240" w:lineRule="auto"/>
                          <w:jc w:val="both"/>
                          <w:rPr>
                            <w:rFonts w:ascii="Arial" w:eastAsia="Times New Roman" w:hAnsi="Arial" w:cs="Arial"/>
                            <w:color w:val="000000" w:themeColor="text1"/>
                            <w:sz w:val="18"/>
                            <w:szCs w:val="18"/>
                            <w:lang w:eastAsia="tr-TR"/>
                          </w:rPr>
                        </w:pPr>
                        <w:r w:rsidRPr="00A6225E">
                          <w:rPr>
                            <w:rFonts w:ascii="Arial" w:eastAsia="Times New Roman" w:hAnsi="Arial" w:cs="Arial"/>
                            <w:color w:val="000000" w:themeColor="text1"/>
                            <w:sz w:val="18"/>
                            <w:szCs w:val="18"/>
                            <w:lang w:eastAsia="tr-TR"/>
                          </w:rPr>
                          <w:t>11.000.000</w:t>
                        </w:r>
                      </w:p>
                    </w:tc>
                  </w:tr>
                  <w:tr w:rsidR="00C21F3F" w:rsidRPr="00C21F3F" w:rsidTr="001217F4">
                    <w:tc>
                      <w:tcPr>
                        <w:tcW w:w="1800" w:type="pct"/>
                        <w:tcBorders>
                          <w:top w:val="outset" w:sz="6" w:space="0" w:color="999999"/>
                          <w:left w:val="outset" w:sz="6" w:space="0" w:color="999999"/>
                          <w:bottom w:val="outset" w:sz="6" w:space="0" w:color="999999"/>
                          <w:right w:val="outset" w:sz="6" w:space="0" w:color="999999"/>
                        </w:tcBorders>
                        <w:shd w:val="clear" w:color="auto" w:fill="FFFFFF"/>
                        <w:tcMar>
                          <w:top w:w="0" w:type="dxa"/>
                          <w:left w:w="0" w:type="dxa"/>
                          <w:bottom w:w="0" w:type="dxa"/>
                          <w:right w:w="0" w:type="dxa"/>
                        </w:tcMar>
                        <w:hideMark/>
                      </w:tcPr>
                      <w:p w:rsidR="00C21F3F" w:rsidRPr="00A6225E" w:rsidRDefault="00C21F3F" w:rsidP="00112927">
                        <w:pPr>
                          <w:spacing w:after="165" w:line="240" w:lineRule="auto"/>
                          <w:jc w:val="both"/>
                          <w:rPr>
                            <w:rFonts w:ascii="Arial" w:eastAsia="Times New Roman" w:hAnsi="Arial" w:cs="Arial"/>
                            <w:color w:val="000000" w:themeColor="text1"/>
                            <w:sz w:val="18"/>
                            <w:szCs w:val="18"/>
                            <w:lang w:eastAsia="tr-TR"/>
                          </w:rPr>
                        </w:pPr>
                        <w:r w:rsidRPr="00A6225E">
                          <w:rPr>
                            <w:rFonts w:ascii="Arial" w:eastAsia="Times New Roman" w:hAnsi="Arial" w:cs="Arial"/>
                            <w:bCs/>
                            <w:color w:val="000000" w:themeColor="text1"/>
                            <w:sz w:val="18"/>
                            <w:szCs w:val="18"/>
                            <w:lang w:eastAsia="tr-TR"/>
                          </w:rPr>
                          <w:t>2 – İtalya</w:t>
                        </w:r>
                      </w:p>
                    </w:tc>
                    <w:tc>
                      <w:tcPr>
                        <w:tcW w:w="3200" w:type="pct"/>
                        <w:tcBorders>
                          <w:top w:val="outset" w:sz="6" w:space="0" w:color="999999"/>
                          <w:left w:val="outset" w:sz="6" w:space="0" w:color="999999"/>
                          <w:bottom w:val="outset" w:sz="6" w:space="0" w:color="999999"/>
                          <w:right w:val="outset" w:sz="6" w:space="0" w:color="999999"/>
                        </w:tcBorders>
                        <w:shd w:val="clear" w:color="auto" w:fill="FFFFFF"/>
                        <w:tcMar>
                          <w:top w:w="0" w:type="dxa"/>
                          <w:left w:w="0" w:type="dxa"/>
                          <w:bottom w:w="0" w:type="dxa"/>
                          <w:right w:w="0" w:type="dxa"/>
                        </w:tcMar>
                        <w:hideMark/>
                      </w:tcPr>
                      <w:p w:rsidR="00C21F3F" w:rsidRPr="00A6225E" w:rsidRDefault="00C21F3F" w:rsidP="00112927">
                        <w:pPr>
                          <w:spacing w:after="165" w:line="240" w:lineRule="auto"/>
                          <w:jc w:val="both"/>
                          <w:rPr>
                            <w:rFonts w:ascii="Arial" w:eastAsia="Times New Roman" w:hAnsi="Arial" w:cs="Arial"/>
                            <w:color w:val="000000" w:themeColor="text1"/>
                            <w:sz w:val="18"/>
                            <w:szCs w:val="18"/>
                            <w:lang w:eastAsia="tr-TR"/>
                          </w:rPr>
                        </w:pPr>
                        <w:r w:rsidRPr="00A6225E">
                          <w:rPr>
                            <w:rFonts w:ascii="Arial" w:eastAsia="Times New Roman" w:hAnsi="Arial" w:cs="Arial"/>
                            <w:color w:val="000000" w:themeColor="text1"/>
                            <w:sz w:val="18"/>
                            <w:szCs w:val="18"/>
                            <w:lang w:eastAsia="tr-TR"/>
                          </w:rPr>
                          <w:t>8.700.000</w:t>
                        </w:r>
                      </w:p>
                    </w:tc>
                  </w:tr>
                  <w:tr w:rsidR="00C21F3F" w:rsidRPr="00C21F3F" w:rsidTr="001217F4">
                    <w:tc>
                      <w:tcPr>
                        <w:tcW w:w="1800" w:type="pct"/>
                        <w:tcBorders>
                          <w:top w:val="outset" w:sz="6" w:space="0" w:color="999999"/>
                          <w:left w:val="outset" w:sz="6" w:space="0" w:color="999999"/>
                          <w:bottom w:val="outset" w:sz="6" w:space="0" w:color="999999"/>
                          <w:right w:val="outset" w:sz="6" w:space="0" w:color="999999"/>
                        </w:tcBorders>
                        <w:shd w:val="clear" w:color="auto" w:fill="FFFFFF"/>
                        <w:tcMar>
                          <w:top w:w="0" w:type="dxa"/>
                          <w:left w:w="0" w:type="dxa"/>
                          <w:bottom w:w="0" w:type="dxa"/>
                          <w:right w:w="0" w:type="dxa"/>
                        </w:tcMar>
                        <w:hideMark/>
                      </w:tcPr>
                      <w:p w:rsidR="00C21F3F" w:rsidRPr="00A6225E" w:rsidRDefault="00C21F3F" w:rsidP="00112927">
                        <w:pPr>
                          <w:spacing w:after="165" w:line="240" w:lineRule="auto"/>
                          <w:jc w:val="both"/>
                          <w:rPr>
                            <w:rFonts w:ascii="Arial" w:eastAsia="Times New Roman" w:hAnsi="Arial" w:cs="Arial"/>
                            <w:color w:val="000000" w:themeColor="text1"/>
                            <w:sz w:val="18"/>
                            <w:szCs w:val="18"/>
                            <w:lang w:eastAsia="tr-TR"/>
                          </w:rPr>
                        </w:pPr>
                        <w:r w:rsidRPr="00A6225E">
                          <w:rPr>
                            <w:rFonts w:ascii="Arial" w:eastAsia="Times New Roman" w:hAnsi="Arial" w:cs="Arial"/>
                            <w:bCs/>
                            <w:color w:val="000000" w:themeColor="text1"/>
                            <w:sz w:val="18"/>
                            <w:szCs w:val="18"/>
                            <w:lang w:eastAsia="tr-TR"/>
                          </w:rPr>
                          <w:t>3 – İspanya</w:t>
                        </w:r>
                      </w:p>
                    </w:tc>
                    <w:tc>
                      <w:tcPr>
                        <w:tcW w:w="3200" w:type="pct"/>
                        <w:tcBorders>
                          <w:top w:val="outset" w:sz="6" w:space="0" w:color="999999"/>
                          <w:left w:val="outset" w:sz="6" w:space="0" w:color="999999"/>
                          <w:bottom w:val="outset" w:sz="6" w:space="0" w:color="999999"/>
                          <w:right w:val="outset" w:sz="6" w:space="0" w:color="999999"/>
                        </w:tcBorders>
                        <w:shd w:val="clear" w:color="auto" w:fill="FFFFFF"/>
                        <w:tcMar>
                          <w:top w:w="0" w:type="dxa"/>
                          <w:left w:w="0" w:type="dxa"/>
                          <w:bottom w:w="0" w:type="dxa"/>
                          <w:right w:w="0" w:type="dxa"/>
                        </w:tcMar>
                        <w:hideMark/>
                      </w:tcPr>
                      <w:p w:rsidR="00C21F3F" w:rsidRPr="00A6225E" w:rsidRDefault="00C21F3F" w:rsidP="00112927">
                        <w:pPr>
                          <w:spacing w:after="165" w:line="240" w:lineRule="auto"/>
                          <w:jc w:val="both"/>
                          <w:rPr>
                            <w:rFonts w:ascii="Arial" w:eastAsia="Times New Roman" w:hAnsi="Arial" w:cs="Arial"/>
                            <w:color w:val="000000" w:themeColor="text1"/>
                            <w:sz w:val="18"/>
                            <w:szCs w:val="18"/>
                            <w:lang w:eastAsia="tr-TR"/>
                          </w:rPr>
                        </w:pPr>
                        <w:r w:rsidRPr="00A6225E">
                          <w:rPr>
                            <w:rFonts w:ascii="Arial" w:eastAsia="Times New Roman" w:hAnsi="Arial" w:cs="Arial"/>
                            <w:color w:val="000000" w:themeColor="text1"/>
                            <w:sz w:val="18"/>
                            <w:szCs w:val="18"/>
                            <w:lang w:eastAsia="tr-TR"/>
                          </w:rPr>
                          <w:t>4.500.000</w:t>
                        </w:r>
                      </w:p>
                    </w:tc>
                  </w:tr>
                  <w:tr w:rsidR="00C21F3F" w:rsidRPr="00C21F3F" w:rsidTr="001217F4">
                    <w:tc>
                      <w:tcPr>
                        <w:tcW w:w="1800" w:type="pct"/>
                        <w:tcBorders>
                          <w:top w:val="outset" w:sz="6" w:space="0" w:color="999999"/>
                          <w:left w:val="outset" w:sz="6" w:space="0" w:color="999999"/>
                          <w:bottom w:val="outset" w:sz="6" w:space="0" w:color="999999"/>
                          <w:right w:val="outset" w:sz="6" w:space="0" w:color="999999"/>
                        </w:tcBorders>
                        <w:shd w:val="clear" w:color="auto" w:fill="FFFFFF"/>
                        <w:tcMar>
                          <w:top w:w="0" w:type="dxa"/>
                          <w:left w:w="0" w:type="dxa"/>
                          <w:bottom w:w="0" w:type="dxa"/>
                          <w:right w:w="0" w:type="dxa"/>
                        </w:tcMar>
                        <w:hideMark/>
                      </w:tcPr>
                      <w:p w:rsidR="00C21F3F" w:rsidRPr="00A6225E" w:rsidRDefault="00C21F3F" w:rsidP="00112927">
                        <w:pPr>
                          <w:spacing w:after="165" w:line="240" w:lineRule="auto"/>
                          <w:jc w:val="both"/>
                          <w:rPr>
                            <w:rFonts w:ascii="Arial" w:eastAsia="Times New Roman" w:hAnsi="Arial" w:cs="Arial"/>
                            <w:color w:val="000000" w:themeColor="text1"/>
                            <w:sz w:val="18"/>
                            <w:szCs w:val="18"/>
                            <w:lang w:eastAsia="tr-TR"/>
                          </w:rPr>
                        </w:pPr>
                        <w:r w:rsidRPr="00A6225E">
                          <w:rPr>
                            <w:rFonts w:ascii="Arial" w:eastAsia="Times New Roman" w:hAnsi="Arial" w:cs="Arial"/>
                            <w:bCs/>
                            <w:color w:val="000000" w:themeColor="text1"/>
                            <w:sz w:val="18"/>
                            <w:szCs w:val="18"/>
                            <w:lang w:eastAsia="tr-TR"/>
                          </w:rPr>
                          <w:t>4 – Hindistan</w:t>
                        </w:r>
                      </w:p>
                    </w:tc>
                    <w:tc>
                      <w:tcPr>
                        <w:tcW w:w="3200" w:type="pct"/>
                        <w:tcBorders>
                          <w:top w:val="outset" w:sz="6" w:space="0" w:color="999999"/>
                          <w:left w:val="outset" w:sz="6" w:space="0" w:color="999999"/>
                          <w:bottom w:val="outset" w:sz="6" w:space="0" w:color="999999"/>
                          <w:right w:val="outset" w:sz="6" w:space="0" w:color="999999"/>
                        </w:tcBorders>
                        <w:shd w:val="clear" w:color="auto" w:fill="FFFFFF"/>
                        <w:tcMar>
                          <w:top w:w="0" w:type="dxa"/>
                          <w:left w:w="0" w:type="dxa"/>
                          <w:bottom w:w="0" w:type="dxa"/>
                          <w:right w:w="0" w:type="dxa"/>
                        </w:tcMar>
                        <w:hideMark/>
                      </w:tcPr>
                      <w:p w:rsidR="00C21F3F" w:rsidRPr="00A6225E" w:rsidRDefault="00C21F3F" w:rsidP="00112927">
                        <w:pPr>
                          <w:spacing w:after="165" w:line="240" w:lineRule="auto"/>
                          <w:jc w:val="both"/>
                          <w:rPr>
                            <w:rFonts w:ascii="Arial" w:eastAsia="Times New Roman" w:hAnsi="Arial" w:cs="Arial"/>
                            <w:color w:val="000000" w:themeColor="text1"/>
                            <w:sz w:val="18"/>
                            <w:szCs w:val="18"/>
                            <w:lang w:eastAsia="tr-TR"/>
                          </w:rPr>
                        </w:pPr>
                        <w:r w:rsidRPr="00A6225E">
                          <w:rPr>
                            <w:rFonts w:ascii="Arial" w:eastAsia="Times New Roman" w:hAnsi="Arial" w:cs="Arial"/>
                            <w:color w:val="000000" w:themeColor="text1"/>
                            <w:sz w:val="18"/>
                            <w:szCs w:val="18"/>
                            <w:lang w:eastAsia="tr-TR"/>
                          </w:rPr>
                          <w:t>4.500.000</w:t>
                        </w:r>
                      </w:p>
                    </w:tc>
                  </w:tr>
                  <w:tr w:rsidR="00C21F3F" w:rsidRPr="00C21F3F" w:rsidTr="001217F4">
                    <w:tc>
                      <w:tcPr>
                        <w:tcW w:w="1800" w:type="pct"/>
                        <w:tcBorders>
                          <w:top w:val="outset" w:sz="6" w:space="0" w:color="999999"/>
                          <w:left w:val="outset" w:sz="6" w:space="0" w:color="999999"/>
                          <w:bottom w:val="outset" w:sz="6" w:space="0" w:color="999999"/>
                          <w:right w:val="outset" w:sz="6" w:space="0" w:color="999999"/>
                        </w:tcBorders>
                        <w:shd w:val="clear" w:color="auto" w:fill="FFFFFF"/>
                        <w:tcMar>
                          <w:top w:w="0" w:type="dxa"/>
                          <w:left w:w="0" w:type="dxa"/>
                          <w:bottom w:w="0" w:type="dxa"/>
                          <w:right w:w="0" w:type="dxa"/>
                        </w:tcMar>
                        <w:hideMark/>
                      </w:tcPr>
                      <w:p w:rsidR="00C21F3F" w:rsidRPr="00A6225E" w:rsidRDefault="00C21F3F" w:rsidP="00112927">
                        <w:pPr>
                          <w:spacing w:after="165" w:line="240" w:lineRule="auto"/>
                          <w:jc w:val="both"/>
                          <w:rPr>
                            <w:rFonts w:ascii="Arial" w:eastAsia="Times New Roman" w:hAnsi="Arial" w:cs="Arial"/>
                            <w:color w:val="000000" w:themeColor="text1"/>
                            <w:sz w:val="18"/>
                            <w:szCs w:val="18"/>
                            <w:lang w:eastAsia="tr-TR"/>
                          </w:rPr>
                        </w:pPr>
                        <w:r w:rsidRPr="00A6225E">
                          <w:rPr>
                            <w:rFonts w:ascii="Arial" w:eastAsia="Times New Roman" w:hAnsi="Arial" w:cs="Arial"/>
                            <w:bCs/>
                            <w:color w:val="000000" w:themeColor="text1"/>
                            <w:sz w:val="18"/>
                            <w:szCs w:val="18"/>
                            <w:lang w:eastAsia="tr-TR"/>
                          </w:rPr>
                          <w:t>5 – Brezilya</w:t>
                        </w:r>
                      </w:p>
                    </w:tc>
                    <w:tc>
                      <w:tcPr>
                        <w:tcW w:w="3200" w:type="pct"/>
                        <w:tcBorders>
                          <w:top w:val="outset" w:sz="6" w:space="0" w:color="999999"/>
                          <w:left w:val="outset" w:sz="6" w:space="0" w:color="999999"/>
                          <w:bottom w:val="outset" w:sz="6" w:space="0" w:color="999999"/>
                          <w:right w:val="outset" w:sz="6" w:space="0" w:color="999999"/>
                        </w:tcBorders>
                        <w:shd w:val="clear" w:color="auto" w:fill="FFFFFF"/>
                        <w:tcMar>
                          <w:top w:w="0" w:type="dxa"/>
                          <w:left w:w="0" w:type="dxa"/>
                          <w:bottom w:w="0" w:type="dxa"/>
                          <w:right w:w="0" w:type="dxa"/>
                        </w:tcMar>
                        <w:hideMark/>
                      </w:tcPr>
                      <w:p w:rsidR="00C21F3F" w:rsidRPr="00A6225E" w:rsidRDefault="00C21F3F" w:rsidP="00112927">
                        <w:pPr>
                          <w:spacing w:after="165" w:line="240" w:lineRule="auto"/>
                          <w:jc w:val="both"/>
                          <w:rPr>
                            <w:rFonts w:ascii="Arial" w:eastAsia="Times New Roman" w:hAnsi="Arial" w:cs="Arial"/>
                            <w:color w:val="000000" w:themeColor="text1"/>
                            <w:sz w:val="18"/>
                            <w:szCs w:val="18"/>
                            <w:lang w:eastAsia="tr-TR"/>
                          </w:rPr>
                        </w:pPr>
                        <w:r w:rsidRPr="00A6225E">
                          <w:rPr>
                            <w:rFonts w:ascii="Arial" w:eastAsia="Times New Roman" w:hAnsi="Arial" w:cs="Arial"/>
                            <w:color w:val="000000" w:themeColor="text1"/>
                            <w:sz w:val="18"/>
                            <w:szCs w:val="18"/>
                            <w:lang w:eastAsia="tr-TR"/>
                          </w:rPr>
                          <w:t>2.000.000</w:t>
                        </w:r>
                      </w:p>
                    </w:tc>
                  </w:tr>
                  <w:tr w:rsidR="00C21F3F" w:rsidRPr="00C21F3F" w:rsidTr="00A6225E">
                    <w:tc>
                      <w:tcPr>
                        <w:tcW w:w="1800" w:type="pct"/>
                        <w:tcBorders>
                          <w:top w:val="outset" w:sz="6" w:space="0" w:color="999999"/>
                          <w:left w:val="outset" w:sz="6" w:space="0" w:color="999999"/>
                          <w:bottom w:val="outset" w:sz="6" w:space="0" w:color="999999"/>
                          <w:right w:val="outset" w:sz="6" w:space="0" w:color="999999"/>
                        </w:tcBorders>
                        <w:shd w:val="clear" w:color="auto" w:fill="FFFFFF"/>
                        <w:tcMar>
                          <w:top w:w="0" w:type="dxa"/>
                          <w:left w:w="0" w:type="dxa"/>
                          <w:bottom w:w="0" w:type="dxa"/>
                          <w:right w:w="0" w:type="dxa"/>
                        </w:tcMar>
                        <w:hideMark/>
                      </w:tcPr>
                      <w:p w:rsidR="00C21F3F" w:rsidRPr="00A6225E" w:rsidRDefault="00C21F3F" w:rsidP="00112927">
                        <w:pPr>
                          <w:spacing w:after="165" w:line="240" w:lineRule="auto"/>
                          <w:jc w:val="both"/>
                          <w:rPr>
                            <w:rFonts w:ascii="Arial" w:eastAsia="Times New Roman" w:hAnsi="Arial" w:cs="Arial"/>
                            <w:color w:val="000000" w:themeColor="text1"/>
                            <w:sz w:val="18"/>
                            <w:szCs w:val="18"/>
                            <w:lang w:eastAsia="tr-TR"/>
                          </w:rPr>
                        </w:pPr>
                        <w:r w:rsidRPr="00A6225E">
                          <w:rPr>
                            <w:rFonts w:ascii="Arial" w:eastAsia="Times New Roman" w:hAnsi="Arial" w:cs="Arial"/>
                            <w:bCs/>
                            <w:color w:val="000000" w:themeColor="text1"/>
                            <w:sz w:val="18"/>
                            <w:szCs w:val="18"/>
                            <w:lang w:eastAsia="tr-TR"/>
                          </w:rPr>
                          <w:t>6 – Kore</w:t>
                        </w:r>
                      </w:p>
                    </w:tc>
                    <w:tc>
                      <w:tcPr>
                        <w:tcW w:w="3200" w:type="pct"/>
                        <w:tcBorders>
                          <w:top w:val="outset" w:sz="6" w:space="0" w:color="999999"/>
                          <w:left w:val="outset" w:sz="6" w:space="0" w:color="999999"/>
                          <w:bottom w:val="outset" w:sz="6" w:space="0" w:color="999999"/>
                          <w:right w:val="outset" w:sz="6" w:space="0" w:color="999999"/>
                        </w:tcBorders>
                        <w:shd w:val="clear" w:color="auto" w:fill="FFFFFF"/>
                        <w:tcMar>
                          <w:top w:w="0" w:type="dxa"/>
                          <w:left w:w="0" w:type="dxa"/>
                          <w:bottom w:w="0" w:type="dxa"/>
                          <w:right w:w="0" w:type="dxa"/>
                        </w:tcMar>
                        <w:hideMark/>
                      </w:tcPr>
                      <w:p w:rsidR="00C21F3F" w:rsidRPr="00A6225E" w:rsidRDefault="00C21F3F" w:rsidP="00112927">
                        <w:pPr>
                          <w:spacing w:after="165" w:line="240" w:lineRule="auto"/>
                          <w:jc w:val="both"/>
                          <w:rPr>
                            <w:rFonts w:ascii="Arial" w:eastAsia="Times New Roman" w:hAnsi="Arial" w:cs="Arial"/>
                            <w:color w:val="000000" w:themeColor="text1"/>
                            <w:sz w:val="18"/>
                            <w:szCs w:val="18"/>
                            <w:lang w:eastAsia="tr-TR"/>
                          </w:rPr>
                        </w:pPr>
                        <w:r w:rsidRPr="00A6225E">
                          <w:rPr>
                            <w:rFonts w:ascii="Arial" w:eastAsia="Times New Roman" w:hAnsi="Arial" w:cs="Arial"/>
                            <w:color w:val="000000" w:themeColor="text1"/>
                            <w:sz w:val="18"/>
                            <w:szCs w:val="18"/>
                            <w:lang w:eastAsia="tr-TR"/>
                          </w:rPr>
                          <w:t>2.000.000</w:t>
                        </w:r>
                      </w:p>
                    </w:tc>
                  </w:tr>
                  <w:tr w:rsidR="00C21F3F" w:rsidRPr="00C21F3F" w:rsidTr="00A6225E">
                    <w:tc>
                      <w:tcPr>
                        <w:tcW w:w="1800" w:type="pct"/>
                        <w:tcBorders>
                          <w:top w:val="outset" w:sz="6" w:space="0" w:color="999999"/>
                          <w:left w:val="outset" w:sz="6" w:space="0" w:color="999999"/>
                          <w:bottom w:val="outset" w:sz="6" w:space="0" w:color="auto"/>
                          <w:right w:val="outset" w:sz="6" w:space="0" w:color="999999"/>
                        </w:tcBorders>
                        <w:shd w:val="clear" w:color="auto" w:fill="FFFFFF"/>
                        <w:tcMar>
                          <w:top w:w="0" w:type="dxa"/>
                          <w:left w:w="0" w:type="dxa"/>
                          <w:bottom w:w="0" w:type="dxa"/>
                          <w:right w:w="0" w:type="dxa"/>
                        </w:tcMar>
                        <w:hideMark/>
                      </w:tcPr>
                      <w:p w:rsidR="00C21F3F" w:rsidRPr="00A6225E" w:rsidRDefault="00C21F3F" w:rsidP="00A6225E">
                        <w:pPr>
                          <w:spacing w:after="0" w:line="240" w:lineRule="auto"/>
                          <w:jc w:val="both"/>
                          <w:rPr>
                            <w:rFonts w:ascii="Arial" w:eastAsia="Times New Roman" w:hAnsi="Arial" w:cs="Arial"/>
                            <w:color w:val="000000" w:themeColor="text1"/>
                            <w:sz w:val="18"/>
                            <w:szCs w:val="18"/>
                            <w:lang w:eastAsia="tr-TR"/>
                          </w:rPr>
                        </w:pPr>
                        <w:r w:rsidRPr="00A6225E">
                          <w:rPr>
                            <w:rFonts w:ascii="Arial" w:eastAsia="Times New Roman" w:hAnsi="Arial" w:cs="Arial"/>
                            <w:bCs/>
                            <w:color w:val="000000" w:themeColor="text1"/>
                            <w:sz w:val="18"/>
                            <w:szCs w:val="18"/>
                            <w:lang w:eastAsia="tr-TR"/>
                          </w:rPr>
                          <w:t xml:space="preserve">7 </w:t>
                        </w:r>
                        <w:r w:rsidR="00A93CB1" w:rsidRPr="00A6225E">
                          <w:rPr>
                            <w:rFonts w:ascii="Arial" w:eastAsia="Times New Roman" w:hAnsi="Arial" w:cs="Arial"/>
                            <w:bCs/>
                            <w:color w:val="000000" w:themeColor="text1"/>
                            <w:sz w:val="18"/>
                            <w:szCs w:val="18"/>
                            <w:lang w:eastAsia="tr-TR"/>
                          </w:rPr>
                          <w:t>–</w:t>
                        </w:r>
                        <w:r w:rsidR="00112927" w:rsidRPr="00A6225E">
                          <w:rPr>
                            <w:rFonts w:ascii="Arial" w:eastAsia="Times New Roman" w:hAnsi="Arial" w:cs="Arial"/>
                            <w:bCs/>
                            <w:color w:val="000000" w:themeColor="text1"/>
                            <w:sz w:val="18"/>
                            <w:szCs w:val="18"/>
                            <w:lang w:eastAsia="tr-TR"/>
                          </w:rPr>
                          <w:t xml:space="preserve"> Türkiye</w:t>
                        </w:r>
                      </w:p>
                    </w:tc>
                    <w:tc>
                      <w:tcPr>
                        <w:tcW w:w="3200" w:type="pct"/>
                        <w:tcBorders>
                          <w:top w:val="outset" w:sz="6" w:space="0" w:color="999999"/>
                          <w:left w:val="outset" w:sz="6" w:space="0" w:color="999999"/>
                          <w:bottom w:val="outset" w:sz="6" w:space="0" w:color="auto"/>
                          <w:right w:val="outset" w:sz="6" w:space="0" w:color="999999"/>
                        </w:tcBorders>
                        <w:shd w:val="clear" w:color="auto" w:fill="FFFFFF"/>
                        <w:tcMar>
                          <w:top w:w="0" w:type="dxa"/>
                          <w:left w:w="0" w:type="dxa"/>
                          <w:bottom w:w="0" w:type="dxa"/>
                          <w:right w:w="0" w:type="dxa"/>
                        </w:tcMar>
                        <w:hideMark/>
                      </w:tcPr>
                      <w:p w:rsidR="00C21F3F" w:rsidRPr="00A6225E" w:rsidRDefault="00C21F3F" w:rsidP="00112927">
                        <w:pPr>
                          <w:spacing w:after="165" w:line="240" w:lineRule="auto"/>
                          <w:jc w:val="both"/>
                          <w:rPr>
                            <w:rFonts w:ascii="Arial" w:eastAsia="Times New Roman" w:hAnsi="Arial" w:cs="Arial"/>
                            <w:color w:val="000000" w:themeColor="text1"/>
                            <w:sz w:val="18"/>
                            <w:szCs w:val="18"/>
                            <w:lang w:eastAsia="tr-TR"/>
                          </w:rPr>
                        </w:pPr>
                        <w:r w:rsidRPr="00A6225E">
                          <w:rPr>
                            <w:rFonts w:ascii="Arial" w:eastAsia="Times New Roman" w:hAnsi="Arial" w:cs="Arial"/>
                            <w:color w:val="000000" w:themeColor="text1"/>
                            <w:sz w:val="18"/>
                            <w:szCs w:val="18"/>
                            <w:lang w:eastAsia="tr-TR"/>
                          </w:rPr>
                          <w:t>2.000.000</w:t>
                        </w:r>
                      </w:p>
                    </w:tc>
                  </w:tr>
                  <w:tr w:rsidR="00C21F3F" w:rsidRPr="00C21F3F" w:rsidTr="00A6225E">
                    <w:tc>
                      <w:tcPr>
                        <w:tcW w:w="0" w:type="auto"/>
                        <w:gridSpan w:val="2"/>
                        <w:tcBorders>
                          <w:top w:val="outset" w:sz="6" w:space="0" w:color="auto"/>
                          <w:left w:val="nil"/>
                          <w:bottom w:val="nil"/>
                          <w:right w:val="nil"/>
                        </w:tcBorders>
                        <w:shd w:val="clear" w:color="auto" w:fill="FFFFFF"/>
                        <w:tcMar>
                          <w:top w:w="0" w:type="dxa"/>
                          <w:left w:w="0" w:type="dxa"/>
                          <w:bottom w:w="0" w:type="dxa"/>
                          <w:right w:w="0" w:type="dxa"/>
                        </w:tcMar>
                      </w:tcPr>
                      <w:p w:rsidR="00C21F3F" w:rsidRPr="00C21F3F" w:rsidRDefault="00C21F3F" w:rsidP="00A6225E">
                        <w:pPr>
                          <w:spacing w:after="0" w:line="240" w:lineRule="auto"/>
                          <w:jc w:val="both"/>
                          <w:rPr>
                            <w:rFonts w:ascii="Arial" w:eastAsia="Times New Roman" w:hAnsi="Arial" w:cs="Arial"/>
                            <w:color w:val="000000" w:themeColor="text1"/>
                            <w:sz w:val="20"/>
                            <w:szCs w:val="20"/>
                            <w:lang w:eastAsia="tr-TR"/>
                          </w:rPr>
                        </w:pPr>
                      </w:p>
                    </w:tc>
                  </w:tr>
                </w:tbl>
                <w:p w:rsidR="00C21F3F" w:rsidRPr="00C21F3F" w:rsidRDefault="00C21F3F" w:rsidP="00112927">
                  <w:pPr>
                    <w:spacing w:before="150" w:after="150" w:line="240" w:lineRule="auto"/>
                    <w:jc w:val="both"/>
                    <w:rPr>
                      <w:rFonts w:ascii="Arial" w:eastAsia="Times New Roman" w:hAnsi="Arial" w:cs="Arial"/>
                      <w:color w:val="000000" w:themeColor="text1"/>
                      <w:sz w:val="20"/>
                      <w:szCs w:val="20"/>
                      <w:lang w:eastAsia="tr-TR"/>
                    </w:rPr>
                  </w:pPr>
                </w:p>
              </w:tc>
            </w:tr>
          </w:tbl>
          <w:p w:rsidR="00C21F3F" w:rsidRPr="00C21F3F" w:rsidRDefault="00C21F3F" w:rsidP="00112927">
            <w:pPr>
              <w:spacing w:after="0" w:line="240" w:lineRule="auto"/>
              <w:jc w:val="both"/>
              <w:rPr>
                <w:rFonts w:ascii="Arial" w:eastAsia="Times New Roman" w:hAnsi="Arial" w:cs="Arial"/>
                <w:color w:val="000000" w:themeColor="text1"/>
                <w:sz w:val="20"/>
                <w:szCs w:val="20"/>
                <w:lang w:eastAsia="tr-TR"/>
              </w:rPr>
            </w:pPr>
          </w:p>
        </w:tc>
      </w:tr>
    </w:tbl>
    <w:p w:rsidR="00A6225E" w:rsidRDefault="00FD40AA" w:rsidP="00A6225E">
      <w:pPr>
        <w:pStyle w:val="NormalWeb"/>
        <w:shd w:val="clear" w:color="auto" w:fill="FFFFFF"/>
        <w:spacing w:before="120" w:beforeAutospacing="0" w:after="120" w:afterAutospacing="0"/>
        <w:jc w:val="both"/>
        <w:rPr>
          <w:rFonts w:asciiTheme="minorHAnsi" w:hAnsiTheme="minorHAnsi" w:cstheme="minorHAnsi"/>
          <w:color w:val="333333"/>
          <w:sz w:val="18"/>
          <w:szCs w:val="18"/>
        </w:rPr>
      </w:pPr>
      <w:r w:rsidRPr="00FD40AA">
        <w:rPr>
          <w:rFonts w:asciiTheme="minorHAnsi" w:hAnsiTheme="minorHAnsi" w:cstheme="minorHAnsi"/>
          <w:b/>
          <w:color w:val="333333"/>
          <w:sz w:val="18"/>
          <w:szCs w:val="18"/>
        </w:rPr>
        <w:t>Tablo 1:</w:t>
      </w:r>
      <w:r w:rsidR="00C21F3F" w:rsidRPr="00FD40AA">
        <w:rPr>
          <w:rFonts w:asciiTheme="minorHAnsi" w:hAnsiTheme="minorHAnsi" w:cstheme="minorHAnsi"/>
          <w:color w:val="333333"/>
          <w:sz w:val="18"/>
          <w:szCs w:val="18"/>
        </w:rPr>
        <w:t xml:space="preserve">.  Dünyanın  en önemli doğal taş üretici konumundaki ülkeler </w:t>
      </w:r>
    </w:p>
    <w:p w:rsidR="004B346E" w:rsidRDefault="00112927" w:rsidP="00A6225E">
      <w:pPr>
        <w:pStyle w:val="NormalWeb"/>
        <w:shd w:val="clear" w:color="auto" w:fill="FFFFFF"/>
        <w:spacing w:before="120" w:beforeAutospacing="0" w:after="120" w:afterAutospacing="0"/>
        <w:jc w:val="both"/>
        <w:rPr>
          <w:rFonts w:asciiTheme="minorHAnsi" w:hAnsiTheme="minorHAnsi" w:cstheme="minorHAnsi"/>
          <w:i/>
          <w:color w:val="333333"/>
          <w:sz w:val="18"/>
          <w:szCs w:val="18"/>
        </w:rPr>
      </w:pPr>
      <w:r w:rsidRPr="003740A1">
        <w:rPr>
          <w:rFonts w:asciiTheme="minorHAnsi" w:hAnsiTheme="minorHAnsi" w:cstheme="minorHAnsi"/>
          <w:i/>
          <w:color w:val="333333"/>
          <w:sz w:val="18"/>
          <w:szCs w:val="18"/>
        </w:rPr>
        <w:t>Kaynak: ITO, sektör raporu</w:t>
      </w:r>
    </w:p>
    <w:p w:rsidR="00501A1E" w:rsidRPr="00FD40AA" w:rsidRDefault="00FD40AA" w:rsidP="00A107F0">
      <w:pPr>
        <w:pStyle w:val="NormalWeb"/>
        <w:shd w:val="clear" w:color="auto" w:fill="FFFFFF"/>
        <w:spacing w:before="150" w:beforeAutospacing="0" w:after="150" w:afterAutospacing="0"/>
        <w:jc w:val="both"/>
        <w:rPr>
          <w:rFonts w:asciiTheme="minorHAnsi" w:hAnsiTheme="minorHAnsi" w:cstheme="minorHAnsi"/>
          <w:color w:val="333333"/>
          <w:sz w:val="22"/>
          <w:szCs w:val="22"/>
        </w:rPr>
      </w:pPr>
      <w:r>
        <w:rPr>
          <w:rFonts w:asciiTheme="minorHAnsi" w:hAnsiTheme="minorHAnsi" w:cstheme="minorHAnsi"/>
          <w:color w:val="333333"/>
          <w:sz w:val="22"/>
          <w:szCs w:val="22"/>
        </w:rPr>
        <w:lastRenderedPageBreak/>
        <w:t>Dünya</w:t>
      </w:r>
      <w:r w:rsidR="00501A1E" w:rsidRPr="00FD40AA">
        <w:rPr>
          <w:rFonts w:asciiTheme="minorHAnsi" w:hAnsiTheme="minorHAnsi" w:cstheme="minorHAnsi"/>
          <w:color w:val="333333"/>
          <w:sz w:val="22"/>
          <w:szCs w:val="22"/>
        </w:rPr>
        <w:t> üretim miktarları İncelendiğinde en önemli büyümeyi son yılla</w:t>
      </w:r>
      <w:r w:rsidR="00E258DD">
        <w:rPr>
          <w:rFonts w:asciiTheme="minorHAnsi" w:hAnsiTheme="minorHAnsi" w:cstheme="minorHAnsi"/>
          <w:color w:val="333333"/>
          <w:sz w:val="22"/>
          <w:szCs w:val="22"/>
        </w:rPr>
        <w:t>rda granit ve mermer üretiminin</w:t>
      </w:r>
      <w:r w:rsidR="003740A1">
        <w:rPr>
          <w:rFonts w:asciiTheme="minorHAnsi" w:hAnsiTheme="minorHAnsi" w:cstheme="minorHAnsi"/>
          <w:color w:val="333333"/>
          <w:sz w:val="22"/>
          <w:szCs w:val="22"/>
        </w:rPr>
        <w:t xml:space="preserve"> yarısını     ham   blok </w:t>
      </w:r>
      <w:r w:rsidR="00501A1E" w:rsidRPr="00FD40AA">
        <w:rPr>
          <w:rFonts w:asciiTheme="minorHAnsi" w:hAnsiTheme="minorHAnsi" w:cstheme="minorHAnsi"/>
          <w:color w:val="333333"/>
          <w:sz w:val="22"/>
          <w:szCs w:val="22"/>
        </w:rPr>
        <w:t>olarak   ihraç   eden   Çin’in yaptığı   görülmektedir.  </w:t>
      </w:r>
      <w:r w:rsidR="00A93CB1" w:rsidRPr="00FD40AA">
        <w:rPr>
          <w:rFonts w:asciiTheme="minorHAnsi" w:hAnsiTheme="minorHAnsi" w:cstheme="minorHAnsi"/>
          <w:color w:val="333333"/>
          <w:sz w:val="22"/>
          <w:szCs w:val="22"/>
        </w:rPr>
        <w:t>İtalya, dünya taş üretiminin merkezi konumundadır.</w:t>
      </w:r>
      <w:r w:rsidRPr="00FD40AA">
        <w:rPr>
          <w:rFonts w:asciiTheme="minorHAnsi" w:hAnsiTheme="minorHAnsi" w:cstheme="minorHAnsi"/>
          <w:color w:val="333333"/>
          <w:sz w:val="22"/>
          <w:szCs w:val="22"/>
        </w:rPr>
        <w:t>Hemen hemen her çeşit kayaç merm</w:t>
      </w:r>
      <w:r w:rsidR="007A3691" w:rsidRPr="00FD40AA">
        <w:rPr>
          <w:rFonts w:asciiTheme="minorHAnsi" w:hAnsiTheme="minorHAnsi" w:cstheme="minorHAnsi"/>
          <w:color w:val="333333"/>
          <w:sz w:val="22"/>
          <w:szCs w:val="22"/>
        </w:rPr>
        <w:t>er olarak değerlendirilmektedir. Özellikle grimsi beyaz renkte Carrar mermerleri ve Sardunya granitleri en önemli</w:t>
      </w:r>
      <w:r w:rsidR="004B346E">
        <w:rPr>
          <w:rFonts w:asciiTheme="minorHAnsi" w:hAnsiTheme="minorHAnsi" w:cstheme="minorHAnsi"/>
          <w:color w:val="333333"/>
          <w:sz w:val="22"/>
          <w:szCs w:val="22"/>
        </w:rPr>
        <w:t>leri</w:t>
      </w:r>
      <w:r w:rsidR="007A3691" w:rsidRPr="00FD40AA">
        <w:rPr>
          <w:rFonts w:asciiTheme="minorHAnsi" w:hAnsiTheme="minorHAnsi" w:cstheme="minorHAnsi"/>
          <w:color w:val="333333"/>
          <w:sz w:val="22"/>
          <w:szCs w:val="22"/>
        </w:rPr>
        <w:t xml:space="preserve"> olup z</w:t>
      </w:r>
      <w:r w:rsidR="00CE43EC" w:rsidRPr="00FD40AA">
        <w:rPr>
          <w:rFonts w:asciiTheme="minorHAnsi" w:hAnsiTheme="minorHAnsi" w:cstheme="minorHAnsi"/>
          <w:color w:val="333333"/>
          <w:sz w:val="22"/>
          <w:szCs w:val="22"/>
        </w:rPr>
        <w:t>engin mermer ve granit rezervlerine sahip ülke</w:t>
      </w:r>
      <w:r w:rsidR="004B346E">
        <w:rPr>
          <w:rFonts w:asciiTheme="minorHAnsi" w:hAnsiTheme="minorHAnsi" w:cstheme="minorHAnsi"/>
          <w:color w:val="333333"/>
          <w:sz w:val="22"/>
          <w:szCs w:val="22"/>
        </w:rPr>
        <w:t>,</w:t>
      </w:r>
      <w:r w:rsidR="0060123F" w:rsidRPr="00FD40AA">
        <w:rPr>
          <w:rFonts w:asciiTheme="minorHAnsi" w:hAnsiTheme="minorHAnsi" w:cstheme="minorHAnsi"/>
          <w:color w:val="333333"/>
          <w:sz w:val="22"/>
          <w:szCs w:val="22"/>
        </w:rPr>
        <w:t xml:space="preserve">önemli bir ham blok üreticisi olmasına karşın, çevre gruplarının baskısı, rezervlerdeki azalma, ihracatında değişik ürün gruplarına yönelme eğilimi nedenleriyle liderlik konumunu ham blok üretimi yerine işleme teknolojisi yoğun üretime kaydırmıştır. </w:t>
      </w:r>
      <w:r w:rsidR="00F53608" w:rsidRPr="00FD40AA">
        <w:rPr>
          <w:rFonts w:asciiTheme="minorHAnsi" w:hAnsiTheme="minorHAnsi" w:cstheme="minorHAnsi"/>
          <w:color w:val="333333"/>
          <w:sz w:val="22"/>
          <w:szCs w:val="22"/>
        </w:rPr>
        <w:t>S</w:t>
      </w:r>
      <w:r w:rsidR="00A93CB1" w:rsidRPr="00FD40AA">
        <w:rPr>
          <w:rFonts w:asciiTheme="minorHAnsi" w:hAnsiTheme="minorHAnsi" w:cstheme="minorHAnsi"/>
          <w:color w:val="333333"/>
          <w:sz w:val="22"/>
          <w:szCs w:val="22"/>
        </w:rPr>
        <w:t>anayi üretimini ve ihracatını hem miktar hem de değer olarak attırmaktadır.</w:t>
      </w:r>
    </w:p>
    <w:p w:rsidR="002B1180" w:rsidRPr="00FD40AA" w:rsidRDefault="00FD40AA" w:rsidP="00A107F0">
      <w:pPr>
        <w:pStyle w:val="NormalWeb"/>
        <w:shd w:val="clear" w:color="auto" w:fill="FFFFFF"/>
        <w:spacing w:before="150" w:beforeAutospacing="0" w:after="150" w:afterAutospacing="0"/>
        <w:jc w:val="both"/>
        <w:rPr>
          <w:rFonts w:asciiTheme="minorHAnsi" w:hAnsiTheme="minorHAnsi" w:cstheme="minorHAnsi"/>
          <w:color w:val="333333"/>
          <w:sz w:val="22"/>
          <w:szCs w:val="22"/>
        </w:rPr>
      </w:pPr>
      <w:r>
        <w:rPr>
          <w:rFonts w:asciiTheme="minorHAnsi" w:hAnsiTheme="minorHAnsi" w:cstheme="minorHAnsi"/>
          <w:color w:val="333333"/>
          <w:sz w:val="22"/>
          <w:szCs w:val="22"/>
        </w:rPr>
        <w:t>İspanya,</w:t>
      </w:r>
      <w:r w:rsidR="002B1180" w:rsidRPr="00FD40AA">
        <w:rPr>
          <w:rFonts w:asciiTheme="minorHAnsi" w:hAnsiTheme="minorHAnsi" w:cstheme="minorHAnsi"/>
          <w:color w:val="333333"/>
          <w:sz w:val="22"/>
          <w:szCs w:val="22"/>
        </w:rPr>
        <w:t> Avrupa doğal taş sektöründe son yıllarda çok güçlü konuma gelmiştir</w:t>
      </w:r>
      <w:r w:rsidR="00A75E79" w:rsidRPr="00FD40AA">
        <w:rPr>
          <w:rFonts w:asciiTheme="minorHAnsi" w:hAnsiTheme="minorHAnsi" w:cstheme="minorHAnsi"/>
          <w:color w:val="333333"/>
          <w:sz w:val="22"/>
          <w:szCs w:val="22"/>
        </w:rPr>
        <w:t xml:space="preserve">.Kristalin kalker (mermer) ve açık pembe granitleri önemlidir. </w:t>
      </w:r>
      <w:r w:rsidR="002B1180" w:rsidRPr="00FD40AA">
        <w:rPr>
          <w:rFonts w:asciiTheme="minorHAnsi" w:hAnsiTheme="minorHAnsi" w:cstheme="minorHAnsi"/>
          <w:color w:val="333333"/>
          <w:sz w:val="22"/>
          <w:szCs w:val="22"/>
        </w:rPr>
        <w:t>  Son yıllarda isp</w:t>
      </w:r>
      <w:r w:rsidR="00E258DD">
        <w:rPr>
          <w:rFonts w:asciiTheme="minorHAnsi" w:hAnsiTheme="minorHAnsi" w:cstheme="minorHAnsi"/>
          <w:color w:val="333333"/>
          <w:sz w:val="22"/>
          <w:szCs w:val="22"/>
        </w:rPr>
        <w:t xml:space="preserve">anya’nın doğal taş ihracatında </w:t>
      </w:r>
      <w:r w:rsidR="002B1180" w:rsidRPr="00FD40AA">
        <w:rPr>
          <w:rFonts w:asciiTheme="minorHAnsi" w:hAnsiTheme="minorHAnsi" w:cstheme="minorHAnsi"/>
          <w:color w:val="333333"/>
          <w:sz w:val="22"/>
          <w:szCs w:val="22"/>
        </w:rPr>
        <w:t xml:space="preserve">en fazla gelişme ham-blok mermer alanında gerçekleşmiştir </w:t>
      </w:r>
    </w:p>
    <w:p w:rsidR="006F72A3" w:rsidRPr="00FD40AA" w:rsidRDefault="00E258DD" w:rsidP="00A107F0">
      <w:pPr>
        <w:pStyle w:val="NormalWeb"/>
        <w:shd w:val="clear" w:color="auto" w:fill="FFFFFF"/>
        <w:spacing w:before="150" w:beforeAutospacing="0" w:after="150" w:afterAutospacing="0"/>
        <w:jc w:val="both"/>
        <w:rPr>
          <w:rFonts w:asciiTheme="minorHAnsi" w:hAnsiTheme="minorHAnsi" w:cstheme="minorHAnsi"/>
          <w:color w:val="333333"/>
          <w:sz w:val="22"/>
          <w:szCs w:val="22"/>
        </w:rPr>
      </w:pPr>
      <w:r>
        <w:rPr>
          <w:rFonts w:asciiTheme="minorHAnsi" w:hAnsiTheme="minorHAnsi" w:cstheme="minorHAnsi"/>
          <w:color w:val="333333"/>
          <w:sz w:val="22"/>
          <w:szCs w:val="22"/>
        </w:rPr>
        <w:t>Önemli</w:t>
      </w:r>
      <w:r w:rsidR="006F72A3" w:rsidRPr="00FD40AA">
        <w:rPr>
          <w:rFonts w:asciiTheme="minorHAnsi" w:hAnsiTheme="minorHAnsi" w:cstheme="minorHAnsi"/>
          <w:color w:val="333333"/>
          <w:sz w:val="22"/>
          <w:szCs w:val="22"/>
        </w:rPr>
        <w:t> doğal</w:t>
      </w:r>
      <w:r>
        <w:rPr>
          <w:rFonts w:asciiTheme="minorHAnsi" w:hAnsiTheme="minorHAnsi" w:cstheme="minorHAnsi"/>
          <w:color w:val="333333"/>
          <w:sz w:val="22"/>
          <w:szCs w:val="22"/>
        </w:rPr>
        <w:t> taş üreticiler</w:t>
      </w:r>
      <w:r w:rsidR="003740A1">
        <w:rPr>
          <w:rFonts w:asciiTheme="minorHAnsi" w:hAnsiTheme="minorHAnsi" w:cstheme="minorHAnsi"/>
          <w:color w:val="333333"/>
          <w:sz w:val="22"/>
          <w:szCs w:val="22"/>
        </w:rPr>
        <w:t>i</w:t>
      </w:r>
      <w:r w:rsidR="006F72A3" w:rsidRPr="00FD40AA">
        <w:rPr>
          <w:rFonts w:asciiTheme="minorHAnsi" w:hAnsiTheme="minorHAnsi" w:cstheme="minorHAnsi"/>
          <w:color w:val="333333"/>
          <w:sz w:val="22"/>
          <w:szCs w:val="22"/>
        </w:rPr>
        <w:t> arasında yükselen    bir diğer ülk</w:t>
      </w:r>
      <w:r>
        <w:rPr>
          <w:rFonts w:asciiTheme="minorHAnsi" w:hAnsiTheme="minorHAnsi" w:cstheme="minorHAnsi"/>
          <w:color w:val="333333"/>
          <w:sz w:val="22"/>
          <w:szCs w:val="22"/>
        </w:rPr>
        <w:t>e de Hindistan’dır.  Ülkenin özellikle</w:t>
      </w:r>
      <w:r w:rsidR="006F72A3" w:rsidRPr="00FD40AA">
        <w:rPr>
          <w:rFonts w:asciiTheme="minorHAnsi" w:hAnsiTheme="minorHAnsi" w:cstheme="minorHAnsi"/>
          <w:color w:val="333333"/>
          <w:sz w:val="22"/>
          <w:szCs w:val="22"/>
        </w:rPr>
        <w:t> blok ihracatı, sürekli artan   bir eğilim göstermektedir.</w:t>
      </w:r>
      <w:r>
        <w:rPr>
          <w:rFonts w:asciiTheme="minorHAnsi" w:hAnsiTheme="minorHAnsi" w:cstheme="minorHAnsi"/>
          <w:color w:val="333333"/>
          <w:sz w:val="22"/>
          <w:szCs w:val="22"/>
        </w:rPr>
        <w:t xml:space="preserve"> Çeşitli renk</w:t>
      </w:r>
      <w:r w:rsidR="007A3691" w:rsidRPr="00FD40AA">
        <w:rPr>
          <w:rFonts w:asciiTheme="minorHAnsi" w:hAnsiTheme="minorHAnsi" w:cstheme="minorHAnsi"/>
          <w:color w:val="333333"/>
          <w:sz w:val="22"/>
          <w:szCs w:val="22"/>
        </w:rPr>
        <w:t xml:space="preserve"> ve desenlerde kalkerler ve granitler ön plandadır.</w:t>
      </w:r>
      <w:r w:rsidR="006F72A3" w:rsidRPr="00FD40AA">
        <w:rPr>
          <w:rFonts w:asciiTheme="minorHAnsi" w:hAnsiTheme="minorHAnsi" w:cstheme="minorHAnsi"/>
          <w:color w:val="333333"/>
          <w:sz w:val="22"/>
          <w:szCs w:val="22"/>
        </w:rPr>
        <w:t xml:space="preserve">  </w:t>
      </w:r>
    </w:p>
    <w:p w:rsidR="007A3691" w:rsidRPr="00FD40AA" w:rsidRDefault="007A3691" w:rsidP="00A107F0">
      <w:pPr>
        <w:pStyle w:val="NormalWeb"/>
        <w:shd w:val="clear" w:color="auto" w:fill="FFFFFF"/>
        <w:spacing w:before="150" w:beforeAutospacing="0" w:after="150" w:afterAutospacing="0"/>
        <w:jc w:val="both"/>
        <w:rPr>
          <w:rFonts w:asciiTheme="minorHAnsi" w:hAnsiTheme="minorHAnsi" w:cstheme="minorHAnsi"/>
          <w:color w:val="333333"/>
          <w:sz w:val="22"/>
          <w:szCs w:val="22"/>
        </w:rPr>
      </w:pPr>
      <w:r w:rsidRPr="00FD40AA">
        <w:rPr>
          <w:rFonts w:asciiTheme="minorHAnsi" w:hAnsiTheme="minorHAnsi" w:cstheme="minorHAnsi"/>
          <w:color w:val="333333"/>
          <w:sz w:val="22"/>
          <w:szCs w:val="22"/>
        </w:rPr>
        <w:t>Kore’de çeşitli kalkerler ve koyu renkli magmatik orjinli kayaçlar bulunur. Daha çok granit üretimi yapılmaktadır.</w:t>
      </w:r>
    </w:p>
    <w:p w:rsidR="00CE43EC" w:rsidRPr="00FD40AA" w:rsidRDefault="00E258DD" w:rsidP="00A107F0">
      <w:pPr>
        <w:pStyle w:val="NormalWeb"/>
        <w:shd w:val="clear" w:color="auto" w:fill="FFFFFF"/>
        <w:spacing w:before="150" w:beforeAutospacing="0" w:after="150" w:afterAutospacing="0"/>
        <w:jc w:val="both"/>
        <w:rPr>
          <w:rFonts w:asciiTheme="minorHAnsi" w:hAnsiTheme="minorHAnsi" w:cstheme="minorHAnsi"/>
          <w:color w:val="333333"/>
          <w:sz w:val="22"/>
          <w:szCs w:val="22"/>
        </w:rPr>
      </w:pPr>
      <w:r>
        <w:rPr>
          <w:rFonts w:asciiTheme="minorHAnsi" w:hAnsiTheme="minorHAnsi" w:cstheme="minorHAnsi"/>
          <w:color w:val="333333"/>
          <w:sz w:val="22"/>
          <w:szCs w:val="22"/>
        </w:rPr>
        <w:t>Türkiye zenginrezervleri</w:t>
      </w:r>
      <w:r w:rsidR="004B346E">
        <w:rPr>
          <w:rFonts w:asciiTheme="minorHAnsi" w:hAnsiTheme="minorHAnsi" w:cstheme="minorHAnsi"/>
          <w:color w:val="333333"/>
          <w:sz w:val="22"/>
          <w:szCs w:val="22"/>
        </w:rPr>
        <w:t xml:space="preserve"> v</w:t>
      </w:r>
      <w:r>
        <w:rPr>
          <w:rFonts w:asciiTheme="minorHAnsi" w:hAnsiTheme="minorHAnsi" w:cstheme="minorHAnsi"/>
          <w:color w:val="333333"/>
          <w:sz w:val="22"/>
          <w:szCs w:val="22"/>
        </w:rPr>
        <w:t>e gelişmekte</w:t>
      </w:r>
      <w:r w:rsidR="00CE43EC" w:rsidRPr="00FD40AA">
        <w:rPr>
          <w:rFonts w:asciiTheme="minorHAnsi" w:hAnsiTheme="minorHAnsi" w:cstheme="minorHAnsi"/>
          <w:color w:val="333333"/>
          <w:sz w:val="22"/>
          <w:szCs w:val="22"/>
        </w:rPr>
        <w:t> olan sanayisi ile dünyan</w:t>
      </w:r>
      <w:r w:rsidR="0060123F" w:rsidRPr="00FD40AA">
        <w:rPr>
          <w:rFonts w:asciiTheme="minorHAnsi" w:hAnsiTheme="minorHAnsi" w:cstheme="minorHAnsi"/>
          <w:color w:val="333333"/>
          <w:sz w:val="22"/>
          <w:szCs w:val="22"/>
        </w:rPr>
        <w:t>ın</w:t>
      </w:r>
      <w:r w:rsidR="00CE43EC" w:rsidRPr="00FD40AA">
        <w:rPr>
          <w:rFonts w:asciiTheme="minorHAnsi" w:hAnsiTheme="minorHAnsi" w:cstheme="minorHAnsi"/>
          <w:color w:val="333333"/>
          <w:sz w:val="22"/>
          <w:szCs w:val="22"/>
        </w:rPr>
        <w:t>   önemli   doğa</w:t>
      </w:r>
      <w:r w:rsidR="003740A1">
        <w:rPr>
          <w:rFonts w:asciiTheme="minorHAnsi" w:hAnsiTheme="minorHAnsi" w:cstheme="minorHAnsi"/>
          <w:color w:val="333333"/>
          <w:sz w:val="22"/>
          <w:szCs w:val="22"/>
        </w:rPr>
        <w:t>l</w:t>
      </w:r>
      <w:r w:rsidR="00CE43EC" w:rsidRPr="00FD40AA">
        <w:rPr>
          <w:rFonts w:asciiTheme="minorHAnsi" w:hAnsiTheme="minorHAnsi" w:cstheme="minorHAnsi"/>
          <w:color w:val="333333"/>
          <w:sz w:val="22"/>
          <w:szCs w:val="22"/>
        </w:rPr>
        <w:t> taş üreticileri arasında yerini almıştır.</w:t>
      </w:r>
      <w:r w:rsidR="003A3826" w:rsidRPr="00FD40AA">
        <w:rPr>
          <w:rFonts w:asciiTheme="minorHAnsi" w:hAnsiTheme="minorHAnsi" w:cstheme="minorHAnsi"/>
          <w:color w:val="333333"/>
          <w:sz w:val="22"/>
          <w:szCs w:val="22"/>
        </w:rPr>
        <w:t xml:space="preserve"> Değişik renk ve desenlerde kalker, kristalin kalkerler ile granit, diyorit, gabro, diyabaz gibi magmatik orjinli kayaçlar, geniş travertenler</w:t>
      </w:r>
      <w:r w:rsidR="00B20AD7" w:rsidRPr="00FD40AA">
        <w:rPr>
          <w:rFonts w:asciiTheme="minorHAnsi" w:hAnsiTheme="minorHAnsi" w:cstheme="minorHAnsi"/>
          <w:color w:val="333333"/>
          <w:sz w:val="22"/>
          <w:szCs w:val="22"/>
        </w:rPr>
        <w:t>ve oniks mermerleri bulunmak</w:t>
      </w:r>
      <w:r w:rsidR="00825982" w:rsidRPr="00FD40AA">
        <w:rPr>
          <w:rFonts w:asciiTheme="minorHAnsi" w:hAnsiTheme="minorHAnsi" w:cstheme="minorHAnsi"/>
          <w:color w:val="333333"/>
          <w:sz w:val="22"/>
          <w:szCs w:val="22"/>
        </w:rPr>
        <w:t>tadır.</w:t>
      </w:r>
    </w:p>
    <w:p w:rsidR="00FC3DE2" w:rsidRPr="00FD40AA" w:rsidRDefault="007E3C48" w:rsidP="00A107F0">
      <w:pPr>
        <w:pStyle w:val="NormalWeb"/>
        <w:shd w:val="clear" w:color="auto" w:fill="FFFFFF"/>
        <w:spacing w:before="150" w:beforeAutospacing="0" w:after="150" w:afterAutospacing="0"/>
        <w:jc w:val="both"/>
        <w:rPr>
          <w:rFonts w:asciiTheme="minorHAnsi" w:hAnsiTheme="minorHAnsi" w:cstheme="minorHAnsi"/>
          <w:color w:val="333333"/>
          <w:sz w:val="22"/>
          <w:szCs w:val="22"/>
        </w:rPr>
      </w:pPr>
      <w:r w:rsidRPr="00FD40AA">
        <w:rPr>
          <w:rFonts w:asciiTheme="minorHAnsi" w:hAnsiTheme="minorHAnsi" w:cstheme="minorHAnsi"/>
          <w:color w:val="333333"/>
          <w:sz w:val="22"/>
          <w:szCs w:val="22"/>
        </w:rPr>
        <w:t xml:space="preserve">Söz konusu ülkeler hem mermer madeninin çıkarılması hem de işlenerek satılması konusunda da </w:t>
      </w:r>
      <w:r w:rsidR="00B54CF6" w:rsidRPr="00FD40AA">
        <w:rPr>
          <w:rFonts w:asciiTheme="minorHAnsi" w:hAnsiTheme="minorHAnsi" w:cstheme="minorHAnsi"/>
          <w:color w:val="333333"/>
          <w:sz w:val="22"/>
          <w:szCs w:val="22"/>
        </w:rPr>
        <w:t xml:space="preserve">önde   gelen ülkelerdendir. </w:t>
      </w:r>
      <w:r w:rsidR="00FC3DE2" w:rsidRPr="00FD40AA">
        <w:rPr>
          <w:rFonts w:asciiTheme="minorHAnsi" w:hAnsiTheme="minorHAnsi" w:cstheme="minorHAnsi"/>
          <w:color w:val="333333"/>
          <w:sz w:val="22"/>
          <w:szCs w:val="22"/>
        </w:rPr>
        <w:t>Uluslararası rekabet de daha çok İtalya, İspanya, Çin, Hindistan arasında yaşanmaktadır.</w:t>
      </w:r>
    </w:p>
    <w:p w:rsidR="002B1180" w:rsidRPr="00FD40AA" w:rsidRDefault="00B54CF6" w:rsidP="00A107F0">
      <w:pPr>
        <w:pStyle w:val="NormalWeb"/>
        <w:shd w:val="clear" w:color="auto" w:fill="FFFFFF"/>
        <w:spacing w:before="150" w:beforeAutospacing="0" w:after="150" w:afterAutospacing="0"/>
        <w:jc w:val="both"/>
        <w:rPr>
          <w:rFonts w:asciiTheme="minorHAnsi" w:hAnsiTheme="minorHAnsi" w:cstheme="minorHAnsi"/>
          <w:color w:val="333333"/>
          <w:sz w:val="22"/>
          <w:szCs w:val="22"/>
        </w:rPr>
      </w:pPr>
      <w:r w:rsidRPr="00FD40AA">
        <w:rPr>
          <w:rFonts w:asciiTheme="minorHAnsi" w:hAnsiTheme="minorHAnsi" w:cstheme="minorHAnsi"/>
          <w:color w:val="333333"/>
          <w:sz w:val="22"/>
          <w:szCs w:val="22"/>
        </w:rPr>
        <w:t>Mermeri blok olarak alan ve işleyen ülkeler ise Almanya, İsrail, Fransa, Suudi Arabistan, İngiltere ve Japonya’dır.</w:t>
      </w:r>
      <w:r w:rsidR="00A75E79" w:rsidRPr="00FD40AA">
        <w:rPr>
          <w:rFonts w:asciiTheme="minorHAnsi" w:hAnsiTheme="minorHAnsi" w:cstheme="minorHAnsi"/>
          <w:color w:val="333333"/>
          <w:sz w:val="22"/>
          <w:szCs w:val="22"/>
        </w:rPr>
        <w:t xml:space="preserve"> İtalya’da rezervlerinin azalması nedeniyle şu anda dünyanın en büyük blok ithalatçısı ülkeleri arasında yer almaktadır. </w:t>
      </w:r>
    </w:p>
    <w:p w:rsidR="00514D53" w:rsidRPr="00FD40AA" w:rsidRDefault="003740A1" w:rsidP="00A107F0">
      <w:pPr>
        <w:pStyle w:val="NormalWeb"/>
        <w:shd w:val="clear" w:color="auto" w:fill="FFFFFF"/>
        <w:spacing w:before="150" w:beforeAutospacing="0" w:after="150" w:afterAutospacing="0"/>
        <w:jc w:val="both"/>
        <w:rPr>
          <w:rFonts w:asciiTheme="minorHAnsi" w:hAnsiTheme="minorHAnsi" w:cstheme="minorHAnsi"/>
          <w:color w:val="333333"/>
          <w:sz w:val="22"/>
          <w:szCs w:val="22"/>
        </w:rPr>
      </w:pPr>
      <w:r>
        <w:rPr>
          <w:rFonts w:asciiTheme="minorHAnsi" w:hAnsiTheme="minorHAnsi" w:cstheme="minorHAnsi"/>
          <w:color w:val="333333"/>
          <w:sz w:val="22"/>
          <w:szCs w:val="22"/>
        </w:rPr>
        <w:t>Dünya doğal taş üretiminde yükselen bir artış vardır.</w:t>
      </w:r>
    </w:p>
    <w:p w:rsidR="004B346E" w:rsidRDefault="005F7BDB" w:rsidP="004B346E">
      <w:pPr>
        <w:pStyle w:val="NormalWeb"/>
        <w:shd w:val="clear" w:color="auto" w:fill="FFFFFF"/>
        <w:spacing w:before="150" w:beforeAutospacing="0" w:after="150" w:afterAutospacing="0"/>
        <w:jc w:val="both"/>
        <w:rPr>
          <w:b/>
        </w:rPr>
      </w:pPr>
      <w:r>
        <w:rPr>
          <w:rFonts w:ascii="Helvetica" w:hAnsi="Helvetica" w:cs="Helvetica"/>
          <w:noProof/>
          <w:color w:val="333333"/>
          <w:sz w:val="18"/>
          <w:szCs w:val="18"/>
        </w:rPr>
        <w:drawing>
          <wp:inline distT="0" distB="0" distL="0" distR="0">
            <wp:extent cx="4581345" cy="3019246"/>
            <wp:effectExtent l="0" t="0" r="10160" b="1016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bookmarkStart w:id="1" w:name="_Hlk494548931"/>
    </w:p>
    <w:p w:rsidR="001139FB" w:rsidRPr="004B346E" w:rsidRDefault="001139FB" w:rsidP="004B346E">
      <w:pPr>
        <w:pStyle w:val="NormalWeb"/>
        <w:shd w:val="clear" w:color="auto" w:fill="FFFFFF"/>
        <w:spacing w:before="150" w:beforeAutospacing="0" w:after="150" w:afterAutospacing="0"/>
        <w:jc w:val="both"/>
        <w:rPr>
          <w:rFonts w:asciiTheme="minorHAnsi" w:hAnsiTheme="minorHAnsi" w:cstheme="minorHAnsi"/>
          <w:i/>
          <w:sz w:val="18"/>
          <w:szCs w:val="18"/>
        </w:rPr>
      </w:pPr>
      <w:r w:rsidRPr="004B346E">
        <w:rPr>
          <w:rFonts w:asciiTheme="minorHAnsi" w:hAnsiTheme="minorHAnsi" w:cstheme="minorHAnsi"/>
          <w:b/>
          <w:sz w:val="18"/>
          <w:szCs w:val="18"/>
        </w:rPr>
        <w:t xml:space="preserve">Tablo </w:t>
      </w:r>
      <w:r w:rsidR="00FF0597" w:rsidRPr="004B346E">
        <w:rPr>
          <w:rFonts w:asciiTheme="minorHAnsi" w:hAnsiTheme="minorHAnsi" w:cstheme="minorHAnsi"/>
          <w:b/>
          <w:sz w:val="18"/>
          <w:szCs w:val="18"/>
        </w:rPr>
        <w:t>2</w:t>
      </w:r>
      <w:r w:rsidR="00E258DD" w:rsidRPr="004B346E">
        <w:rPr>
          <w:rFonts w:asciiTheme="minorHAnsi" w:hAnsiTheme="minorHAnsi" w:cstheme="minorHAnsi"/>
          <w:sz w:val="18"/>
          <w:szCs w:val="18"/>
        </w:rPr>
        <w:t>:</w:t>
      </w:r>
      <w:r w:rsidR="00FF0597" w:rsidRPr="004B346E">
        <w:rPr>
          <w:rFonts w:asciiTheme="minorHAnsi" w:hAnsiTheme="minorHAnsi" w:cstheme="minorHAnsi"/>
          <w:sz w:val="18"/>
          <w:szCs w:val="18"/>
        </w:rPr>
        <w:t>Dünya Doğal T</w:t>
      </w:r>
      <w:r w:rsidRPr="004B346E">
        <w:rPr>
          <w:rFonts w:asciiTheme="minorHAnsi" w:hAnsiTheme="minorHAnsi" w:cstheme="minorHAnsi"/>
          <w:sz w:val="18"/>
          <w:szCs w:val="18"/>
        </w:rPr>
        <w:t>aş Üretimi (milyon ton)</w:t>
      </w:r>
    </w:p>
    <w:bookmarkEnd w:id="1"/>
    <w:p w:rsidR="002B1180" w:rsidRPr="003740A1" w:rsidRDefault="00E258DD" w:rsidP="00501A1E">
      <w:pPr>
        <w:pStyle w:val="NormalWeb"/>
        <w:shd w:val="clear" w:color="auto" w:fill="FFFFFF"/>
        <w:spacing w:before="150" w:beforeAutospacing="0" w:after="150" w:afterAutospacing="0"/>
        <w:rPr>
          <w:rFonts w:asciiTheme="minorHAnsi" w:hAnsiTheme="minorHAnsi" w:cstheme="minorHAnsi"/>
          <w:i/>
          <w:sz w:val="18"/>
          <w:szCs w:val="18"/>
        </w:rPr>
      </w:pPr>
      <w:r w:rsidRPr="003740A1">
        <w:rPr>
          <w:rFonts w:asciiTheme="minorHAnsi" w:hAnsiTheme="minorHAnsi" w:cstheme="minorHAnsi"/>
          <w:i/>
          <w:sz w:val="18"/>
          <w:szCs w:val="18"/>
        </w:rPr>
        <w:t>Kaynak: ITO, Sektör Raporu</w:t>
      </w:r>
      <w:r w:rsidR="002B1180" w:rsidRPr="003740A1">
        <w:rPr>
          <w:rFonts w:asciiTheme="minorHAnsi" w:hAnsiTheme="minorHAnsi" w:cstheme="minorHAnsi"/>
          <w:i/>
          <w:sz w:val="18"/>
          <w:szCs w:val="18"/>
        </w:rPr>
        <w:tab/>
      </w:r>
    </w:p>
    <w:p w:rsidR="002B1180" w:rsidRPr="003740A1" w:rsidRDefault="00542A4F" w:rsidP="00501A1E">
      <w:pPr>
        <w:pStyle w:val="NormalWeb"/>
        <w:shd w:val="clear" w:color="auto" w:fill="FFFFFF"/>
        <w:spacing w:before="150" w:beforeAutospacing="0" w:after="150" w:afterAutospacing="0"/>
        <w:rPr>
          <w:rFonts w:asciiTheme="minorHAnsi" w:hAnsiTheme="minorHAnsi" w:cstheme="minorHAnsi"/>
          <w:sz w:val="22"/>
          <w:szCs w:val="22"/>
        </w:rPr>
      </w:pPr>
      <w:r w:rsidRPr="003740A1">
        <w:rPr>
          <w:rFonts w:asciiTheme="minorHAnsi" w:hAnsiTheme="minorHAnsi" w:cstheme="minorHAnsi"/>
          <w:sz w:val="22"/>
          <w:szCs w:val="22"/>
        </w:rPr>
        <w:lastRenderedPageBreak/>
        <w:t xml:space="preserve">Dünyada gerçekleştirilen doğal taş ticareti </w:t>
      </w:r>
      <w:r w:rsidR="003740A1">
        <w:rPr>
          <w:rFonts w:asciiTheme="minorHAnsi" w:hAnsiTheme="minorHAnsi" w:cstheme="minorHAnsi"/>
          <w:sz w:val="22"/>
          <w:szCs w:val="22"/>
        </w:rPr>
        <w:t xml:space="preserve">ise </w:t>
      </w:r>
      <w:r w:rsidRPr="003740A1">
        <w:rPr>
          <w:rFonts w:asciiTheme="minorHAnsi" w:hAnsiTheme="minorHAnsi" w:cstheme="minorHAnsi"/>
          <w:sz w:val="22"/>
          <w:szCs w:val="22"/>
        </w:rPr>
        <w:t>yıllar itibariyle artış gösterirken 2009 yılında yaşanan global ekonomik kriz ile birlikte düşüşe geçmiştir.</w:t>
      </w:r>
    </w:p>
    <w:p w:rsidR="00542A4F" w:rsidRDefault="00542A4F" w:rsidP="00501A1E">
      <w:pPr>
        <w:pStyle w:val="NormalWeb"/>
        <w:shd w:val="clear" w:color="auto" w:fill="FFFFFF"/>
        <w:spacing w:before="150" w:beforeAutospacing="0" w:after="150" w:afterAutospacing="0"/>
        <w:rPr>
          <w:rFonts w:ascii="Helvetica" w:hAnsi="Helvetica" w:cs="Helvetica"/>
          <w:color w:val="333333"/>
          <w:sz w:val="18"/>
          <w:szCs w:val="18"/>
        </w:rPr>
      </w:pPr>
      <w:r>
        <w:rPr>
          <w:rFonts w:ascii="Helvetica" w:hAnsi="Helvetica" w:cs="Helvetica"/>
          <w:noProof/>
          <w:color w:val="333333"/>
          <w:sz w:val="18"/>
          <w:szCs w:val="18"/>
        </w:rPr>
        <w:drawing>
          <wp:inline distT="0" distB="0" distL="0" distR="0">
            <wp:extent cx="5486400" cy="3200400"/>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F0597" w:rsidRPr="003740A1" w:rsidRDefault="00501A1E" w:rsidP="00FF0597">
      <w:pPr>
        <w:pStyle w:val="ResimYazs"/>
        <w:keepNext/>
        <w:jc w:val="both"/>
        <w:rPr>
          <w:i w:val="0"/>
        </w:rPr>
      </w:pPr>
      <w:r>
        <w:rPr>
          <w:rFonts w:ascii="Helvetica" w:hAnsi="Helvetica" w:cs="Helvetica"/>
          <w:color w:val="333333"/>
        </w:rPr>
        <w:t> </w:t>
      </w:r>
      <w:r w:rsidR="00FF0597" w:rsidRPr="003740A1">
        <w:rPr>
          <w:b/>
          <w:i w:val="0"/>
          <w:color w:val="auto"/>
        </w:rPr>
        <w:t>Tablo 3</w:t>
      </w:r>
      <w:r w:rsidR="003740A1" w:rsidRPr="003740A1">
        <w:rPr>
          <w:b/>
          <w:i w:val="0"/>
          <w:color w:val="auto"/>
        </w:rPr>
        <w:t>:</w:t>
      </w:r>
      <w:r w:rsidR="00FF0597" w:rsidRPr="003740A1">
        <w:rPr>
          <w:i w:val="0"/>
          <w:color w:val="auto"/>
        </w:rPr>
        <w:t xml:space="preserve"> Dünya Doğal Taş Ticareti (milyon </w:t>
      </w:r>
      <w:r w:rsidR="000516AD" w:rsidRPr="003740A1">
        <w:rPr>
          <w:i w:val="0"/>
          <w:color w:val="auto"/>
        </w:rPr>
        <w:t>ABD Doları</w:t>
      </w:r>
      <w:r w:rsidR="00FF0597" w:rsidRPr="003740A1">
        <w:rPr>
          <w:i w:val="0"/>
          <w:color w:val="auto"/>
        </w:rPr>
        <w:t>)</w:t>
      </w:r>
    </w:p>
    <w:p w:rsidR="00C56C59" w:rsidRDefault="003740A1" w:rsidP="003740A1">
      <w:pPr>
        <w:pStyle w:val="NormalWeb"/>
        <w:shd w:val="clear" w:color="auto" w:fill="FFFFFF"/>
        <w:spacing w:before="150" w:beforeAutospacing="0" w:after="150" w:afterAutospacing="0"/>
        <w:rPr>
          <w:rFonts w:asciiTheme="minorHAnsi" w:hAnsiTheme="minorHAnsi" w:cstheme="minorHAnsi"/>
          <w:i/>
          <w:sz w:val="18"/>
          <w:szCs w:val="18"/>
        </w:rPr>
      </w:pPr>
      <w:r w:rsidRPr="003740A1">
        <w:rPr>
          <w:rFonts w:asciiTheme="minorHAnsi" w:hAnsiTheme="minorHAnsi" w:cstheme="minorHAnsi"/>
          <w:i/>
          <w:sz w:val="18"/>
          <w:szCs w:val="18"/>
        </w:rPr>
        <w:t xml:space="preserve">  Kaynak: ITO, Sektör Raporu</w:t>
      </w:r>
    </w:p>
    <w:p w:rsidR="00C56C59" w:rsidRPr="00C56C59" w:rsidRDefault="00C56C59" w:rsidP="00CA428A">
      <w:pPr>
        <w:pStyle w:val="NormalWeb"/>
        <w:shd w:val="clear" w:color="auto" w:fill="FFFFFF"/>
        <w:jc w:val="both"/>
        <w:rPr>
          <w:rFonts w:asciiTheme="minorHAnsi" w:hAnsiTheme="minorHAnsi" w:cstheme="minorHAnsi"/>
          <w:sz w:val="22"/>
          <w:szCs w:val="22"/>
        </w:rPr>
      </w:pPr>
      <w:r w:rsidRPr="00C56C59">
        <w:rPr>
          <w:rFonts w:asciiTheme="minorHAnsi" w:hAnsiTheme="minorHAnsi" w:cstheme="minorHAnsi"/>
          <w:sz w:val="22"/>
          <w:szCs w:val="22"/>
        </w:rPr>
        <w:t xml:space="preserve">Doğal taş sektörü, Armonize Sistem Nomenklatöründe 25 ve 68’inci fasıllarda sınıflandırılmıştır. 25’inci fasılda ham kayagan taşı, mermer ve granit yer almaktadır. Bu gruptaki ürünler ham ve blok halindedir. 68’inci fasılda ise kesilmiş, ebatlanmış ve işlenmiş ürünler yer alır. Bu çalışmada, Armonize Sistem Nomenklatörü esas alınarak oluşturulan Gümrük Tarife İstatistik Pozisyon Numaraları (GTİP No.) kullanılmıştır. Ülkemizin doğal taş ürünlerine ait dış ticaret istatistiklerinin tespit edilmesinde aşağıda verilen sıralamanın </w:t>
      </w:r>
      <w:r w:rsidR="004B346E">
        <w:rPr>
          <w:rFonts w:asciiTheme="minorHAnsi" w:hAnsiTheme="minorHAnsi" w:cstheme="minorHAnsi"/>
          <w:sz w:val="22"/>
          <w:szCs w:val="22"/>
        </w:rPr>
        <w:t>4</w:t>
      </w:r>
      <w:r w:rsidRPr="00C56C59">
        <w:rPr>
          <w:rFonts w:asciiTheme="minorHAnsi" w:hAnsiTheme="minorHAnsi" w:cstheme="minorHAnsi"/>
          <w:sz w:val="22"/>
          <w:szCs w:val="22"/>
        </w:rPr>
        <w:t>’l</w:t>
      </w:r>
      <w:r w:rsidR="004B346E">
        <w:rPr>
          <w:rFonts w:asciiTheme="minorHAnsi" w:hAnsiTheme="minorHAnsi" w:cstheme="minorHAnsi"/>
          <w:sz w:val="22"/>
          <w:szCs w:val="22"/>
        </w:rPr>
        <w:t>ü</w:t>
      </w:r>
      <w:r w:rsidRPr="00C56C59">
        <w:rPr>
          <w:rFonts w:asciiTheme="minorHAnsi" w:hAnsiTheme="minorHAnsi" w:cstheme="minorHAnsi"/>
          <w:sz w:val="22"/>
          <w:szCs w:val="22"/>
        </w:rPr>
        <w:t xml:space="preserve"> bazdaki numaraları esas alınarak 2515, 2516, 6802 ve 6803 pozisyon numaralarının kapsadı</w:t>
      </w:r>
      <w:r>
        <w:rPr>
          <w:rFonts w:asciiTheme="minorHAnsi" w:hAnsiTheme="minorHAnsi" w:cstheme="minorHAnsi"/>
          <w:sz w:val="22"/>
          <w:szCs w:val="22"/>
        </w:rPr>
        <w:t>ğı ürünler incelenmiştir. 2515, ve 2</w:t>
      </w:r>
      <w:r w:rsidRPr="00C56C59">
        <w:rPr>
          <w:rFonts w:asciiTheme="minorHAnsi" w:hAnsiTheme="minorHAnsi" w:cstheme="minorHAnsi"/>
          <w:sz w:val="22"/>
          <w:szCs w:val="22"/>
        </w:rPr>
        <w:t>516</w:t>
      </w:r>
      <w:r>
        <w:rPr>
          <w:rFonts w:asciiTheme="minorHAnsi" w:hAnsiTheme="minorHAnsi" w:cstheme="minorHAnsi"/>
          <w:sz w:val="22"/>
          <w:szCs w:val="22"/>
        </w:rPr>
        <w:t xml:space="preserve"> ham/blok taş</w:t>
      </w:r>
      <w:r w:rsidRPr="00C56C59">
        <w:rPr>
          <w:rFonts w:asciiTheme="minorHAnsi" w:hAnsiTheme="minorHAnsi" w:cstheme="minorHAnsi"/>
          <w:sz w:val="22"/>
          <w:szCs w:val="22"/>
        </w:rPr>
        <w:t xml:space="preserve">, 6802 ve 6803 </w:t>
      </w:r>
      <w:r>
        <w:rPr>
          <w:rFonts w:asciiTheme="minorHAnsi" w:hAnsiTheme="minorHAnsi" w:cstheme="minorHAnsi"/>
          <w:sz w:val="22"/>
          <w:szCs w:val="22"/>
        </w:rPr>
        <w:t>işlenmiş taş olarak isimlendirilecektir.</w:t>
      </w:r>
    </w:p>
    <w:p w:rsidR="003740A1" w:rsidRPr="00C56C59" w:rsidRDefault="00C56C59" w:rsidP="00C56C59">
      <w:pPr>
        <w:pStyle w:val="NormalWeb"/>
        <w:shd w:val="clear" w:color="auto" w:fill="FFFFFF"/>
        <w:spacing w:before="150" w:beforeAutospacing="0" w:after="150" w:afterAutospacing="0"/>
        <w:jc w:val="both"/>
        <w:rPr>
          <w:rFonts w:asciiTheme="minorHAnsi" w:hAnsiTheme="minorHAnsi" w:cstheme="minorHAnsi"/>
          <w:i/>
          <w:sz w:val="18"/>
          <w:szCs w:val="18"/>
        </w:rPr>
      </w:pPr>
      <w:r w:rsidRPr="00C56C59">
        <w:rPr>
          <w:rFonts w:asciiTheme="minorHAnsi" w:hAnsiTheme="minorHAnsi" w:cstheme="minorHAnsi"/>
          <w:i/>
          <w:sz w:val="18"/>
          <w:szCs w:val="18"/>
        </w:rPr>
        <w:t xml:space="preserve"> 25.15 Mermer, traverten, ekosin ve belirgin yoğunluğu 2,5 veya daha fazla olan yontulmaya veya inşaata elverişli kireçli taşlar, su mermeri [kabaca yontulmuş veya testere ile yahut başka surette dikdörtgen şeklinde (kare dahil) bloklar veya kalın dilimler halinde sadece kesilmiş olsun olmasın]</w:t>
      </w:r>
      <w:r w:rsidR="003740A1" w:rsidRPr="00C56C59">
        <w:rPr>
          <w:rFonts w:asciiTheme="minorHAnsi" w:hAnsiTheme="minorHAnsi" w:cstheme="minorHAnsi"/>
          <w:i/>
          <w:sz w:val="18"/>
          <w:szCs w:val="18"/>
        </w:rPr>
        <w:tab/>
      </w:r>
    </w:p>
    <w:p w:rsidR="00EA7C22" w:rsidRPr="00C56C59" w:rsidRDefault="00C56C59" w:rsidP="00C56C59">
      <w:pPr>
        <w:pStyle w:val="NormalWeb"/>
        <w:shd w:val="clear" w:color="auto" w:fill="FFFFFF"/>
        <w:spacing w:before="150" w:beforeAutospacing="0" w:after="150" w:afterAutospacing="0"/>
        <w:jc w:val="both"/>
        <w:rPr>
          <w:rFonts w:asciiTheme="minorHAnsi" w:hAnsiTheme="minorHAnsi" w:cstheme="minorHAnsi"/>
          <w:i/>
          <w:sz w:val="18"/>
          <w:szCs w:val="18"/>
        </w:rPr>
      </w:pPr>
      <w:r w:rsidRPr="00C56C59">
        <w:rPr>
          <w:rFonts w:asciiTheme="minorHAnsi" w:hAnsiTheme="minorHAnsi" w:cstheme="minorHAnsi"/>
          <w:i/>
          <w:sz w:val="18"/>
          <w:szCs w:val="18"/>
        </w:rPr>
        <w:t>25.16 Granit, porfir, bazalt, gre ve yontulmaya veya inşaata elverişli diğer taşlar [kabaca yontulmuş veya testere ile yahut başka surette dikdörtgen şeklinde (kare dahil) bloklar veya kalın dilimler halinde sadece kesilmiş olsun olmasın]25.16 Granit, porfir, bazalt, gre ve yontulmaya veya inşaata elverişli diğer taşlar [kabaca yontulmuş veya testere ile yahut başka surette dikdörtgen şeklinde (kare dahil) bloklar veya kalın dilimler halinde sadece kesilmiş olsun olmasın]</w:t>
      </w:r>
    </w:p>
    <w:p w:rsidR="00C56C59" w:rsidRPr="00C56C59" w:rsidRDefault="00C56C59" w:rsidP="00C56C59">
      <w:pPr>
        <w:pStyle w:val="NormalWeb"/>
        <w:shd w:val="clear" w:color="auto" w:fill="FFFFFF"/>
        <w:spacing w:before="150" w:beforeAutospacing="0" w:after="150" w:afterAutospacing="0"/>
        <w:jc w:val="both"/>
        <w:rPr>
          <w:rFonts w:asciiTheme="minorHAnsi" w:hAnsiTheme="minorHAnsi" w:cstheme="minorHAnsi"/>
          <w:i/>
          <w:sz w:val="18"/>
          <w:szCs w:val="18"/>
        </w:rPr>
      </w:pPr>
      <w:r w:rsidRPr="00C56C59">
        <w:rPr>
          <w:rFonts w:asciiTheme="minorHAnsi" w:hAnsiTheme="minorHAnsi" w:cstheme="minorHAnsi"/>
          <w:i/>
          <w:sz w:val="18"/>
          <w:szCs w:val="18"/>
        </w:rPr>
        <w:t>68.02 Yontulmaya veya inşaata elverişli işlenmiş taşlar (kayagan taşı hariç) ve mamulleri (68.01 pozisyonunda yer alanlar hariç); tabii taşlardan (kayagan taşı dahil) mozaik için küp şeklinde taşlar ve benzerleri (takviye edilmiş olsun olmasın); tabii taşlardan (kayagan taşı dahil) suni olarak boyanmış granüller, küçük parçalar ve tozlar</w:t>
      </w:r>
    </w:p>
    <w:p w:rsidR="00C56C59" w:rsidRPr="00C56C59" w:rsidRDefault="00C56C59" w:rsidP="00C56C59">
      <w:pPr>
        <w:pStyle w:val="NormalWeb"/>
        <w:shd w:val="clear" w:color="auto" w:fill="FFFFFF"/>
        <w:spacing w:before="150" w:beforeAutospacing="0" w:after="150" w:afterAutospacing="0"/>
        <w:jc w:val="both"/>
        <w:rPr>
          <w:rFonts w:asciiTheme="minorHAnsi" w:hAnsiTheme="minorHAnsi" w:cstheme="minorHAnsi"/>
          <w:i/>
          <w:sz w:val="18"/>
          <w:szCs w:val="18"/>
        </w:rPr>
      </w:pPr>
      <w:r w:rsidRPr="00C56C59">
        <w:rPr>
          <w:rFonts w:asciiTheme="minorHAnsi" w:hAnsiTheme="minorHAnsi" w:cstheme="minorHAnsi"/>
          <w:i/>
          <w:sz w:val="18"/>
          <w:szCs w:val="18"/>
        </w:rPr>
        <w:t>6803 İşlenmiş kayagan taşı ve kayagan taşından veya aglomere kayağan taşından eşya:</w:t>
      </w:r>
    </w:p>
    <w:p w:rsidR="004B346E" w:rsidRDefault="004B346E">
      <w:pPr>
        <w:rPr>
          <w:rFonts w:ascii="Helvetica" w:eastAsia="Times New Roman" w:hAnsi="Helvetica" w:cs="Helvetica"/>
          <w:sz w:val="18"/>
          <w:szCs w:val="18"/>
          <w:lang w:eastAsia="tr-TR"/>
        </w:rPr>
      </w:pPr>
      <w:r>
        <w:rPr>
          <w:rFonts w:ascii="Helvetica" w:hAnsi="Helvetica" w:cs="Helvetica"/>
          <w:sz w:val="18"/>
          <w:szCs w:val="18"/>
        </w:rPr>
        <w:br w:type="page"/>
      </w:r>
    </w:p>
    <w:p w:rsidR="00C56C59" w:rsidRPr="003F144B" w:rsidRDefault="00C56C59" w:rsidP="00501A1E">
      <w:pPr>
        <w:pStyle w:val="NormalWeb"/>
        <w:shd w:val="clear" w:color="auto" w:fill="FFFFFF"/>
        <w:spacing w:before="150" w:beforeAutospacing="0" w:after="150" w:afterAutospacing="0"/>
        <w:rPr>
          <w:rFonts w:ascii="Helvetica" w:hAnsi="Helvetica" w:cs="Helvetica"/>
          <w:sz w:val="18"/>
          <w:szCs w:val="18"/>
        </w:rPr>
      </w:pPr>
    </w:p>
    <w:p w:rsidR="00EA7C22" w:rsidRPr="003F144B" w:rsidRDefault="001818D6" w:rsidP="00501A1E">
      <w:pPr>
        <w:pStyle w:val="NormalWeb"/>
        <w:shd w:val="clear" w:color="auto" w:fill="FFFFFF"/>
        <w:spacing w:before="150" w:beforeAutospacing="0" w:after="150" w:afterAutospacing="0"/>
        <w:rPr>
          <w:rFonts w:ascii="Helvetica" w:hAnsi="Helvetica" w:cs="Helvetica"/>
          <w:sz w:val="18"/>
          <w:szCs w:val="18"/>
        </w:rPr>
      </w:pPr>
      <w:r w:rsidRPr="003F144B">
        <w:rPr>
          <w:noProof/>
        </w:rPr>
        <w:drawing>
          <wp:inline distT="0" distB="0" distL="0" distR="0">
            <wp:extent cx="5760720" cy="3640371"/>
            <wp:effectExtent l="0" t="0" r="0" b="0"/>
            <wp:docPr id="12" name="Resim 12" descr="C:\Users\User\AppData\Local\Microsoft\Windows\INetCache\Content.Word\Map_2515_I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Map_2515_I_20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640371"/>
                    </a:xfrm>
                    <a:prstGeom prst="rect">
                      <a:avLst/>
                    </a:prstGeom>
                    <a:noFill/>
                    <a:ln>
                      <a:noFill/>
                    </a:ln>
                  </pic:spPr>
                </pic:pic>
              </a:graphicData>
            </a:graphic>
          </wp:inline>
        </w:drawing>
      </w:r>
    </w:p>
    <w:p w:rsidR="003F144B" w:rsidRDefault="00610F7E" w:rsidP="003F144B">
      <w:pPr>
        <w:pStyle w:val="NormalWeb"/>
        <w:shd w:val="clear" w:color="auto" w:fill="FFFFFF"/>
        <w:spacing w:before="150" w:beforeAutospacing="0" w:after="150" w:afterAutospacing="0"/>
        <w:rPr>
          <w:rFonts w:asciiTheme="minorHAnsi" w:hAnsiTheme="minorHAnsi" w:cstheme="minorHAnsi"/>
          <w:sz w:val="18"/>
          <w:szCs w:val="18"/>
        </w:rPr>
      </w:pPr>
      <w:r w:rsidRPr="003F144B">
        <w:rPr>
          <w:rFonts w:asciiTheme="minorHAnsi" w:hAnsiTheme="minorHAnsi" w:cstheme="minorHAnsi"/>
          <w:b/>
          <w:sz w:val="18"/>
          <w:szCs w:val="18"/>
        </w:rPr>
        <w:t>Tablo 4:</w:t>
      </w:r>
      <w:r w:rsidRPr="003F144B">
        <w:rPr>
          <w:rFonts w:asciiTheme="minorHAnsi" w:hAnsiTheme="minorHAnsi" w:cstheme="minorHAnsi"/>
          <w:sz w:val="18"/>
          <w:szCs w:val="18"/>
        </w:rPr>
        <w:t xml:space="preserve"> 2016 Yılı </w:t>
      </w:r>
      <w:r w:rsidR="00C56C59">
        <w:rPr>
          <w:rFonts w:asciiTheme="minorHAnsi" w:hAnsiTheme="minorHAnsi" w:cstheme="minorHAnsi"/>
          <w:sz w:val="18"/>
          <w:szCs w:val="18"/>
        </w:rPr>
        <w:t xml:space="preserve">Ham/ </w:t>
      </w:r>
      <w:r w:rsidRPr="003F144B">
        <w:rPr>
          <w:rFonts w:asciiTheme="minorHAnsi" w:hAnsiTheme="minorHAnsi" w:cstheme="minorHAnsi"/>
          <w:sz w:val="18"/>
          <w:szCs w:val="18"/>
        </w:rPr>
        <w:t xml:space="preserve">Blok </w:t>
      </w:r>
      <w:r w:rsidR="00C56C59">
        <w:rPr>
          <w:rFonts w:asciiTheme="minorHAnsi" w:hAnsiTheme="minorHAnsi" w:cstheme="minorHAnsi"/>
          <w:sz w:val="18"/>
          <w:szCs w:val="18"/>
        </w:rPr>
        <w:t>Taş</w:t>
      </w:r>
      <w:r w:rsidRPr="003F144B">
        <w:rPr>
          <w:rFonts w:asciiTheme="minorHAnsi" w:hAnsiTheme="minorHAnsi" w:cstheme="minorHAnsi"/>
          <w:sz w:val="18"/>
          <w:szCs w:val="18"/>
        </w:rPr>
        <w:t xml:space="preserve"> İthal eden Ülkeler</w:t>
      </w:r>
    </w:p>
    <w:p w:rsidR="00610F7E" w:rsidRPr="003F144B" w:rsidRDefault="00610F7E" w:rsidP="003F144B">
      <w:pPr>
        <w:pStyle w:val="NormalWeb"/>
        <w:shd w:val="clear" w:color="auto" w:fill="FFFFFF"/>
        <w:spacing w:before="150" w:beforeAutospacing="0" w:after="150" w:afterAutospacing="0"/>
        <w:rPr>
          <w:rFonts w:asciiTheme="minorHAnsi" w:hAnsiTheme="minorHAnsi" w:cstheme="minorHAnsi"/>
          <w:b/>
          <w:i/>
          <w:sz w:val="18"/>
          <w:szCs w:val="18"/>
        </w:rPr>
      </w:pPr>
      <w:r w:rsidRPr="003F144B">
        <w:rPr>
          <w:rFonts w:asciiTheme="minorHAnsi" w:hAnsiTheme="minorHAnsi" w:cstheme="minorHAnsi"/>
          <w:i/>
          <w:sz w:val="18"/>
          <w:szCs w:val="18"/>
        </w:rPr>
        <w:t>Kaynak: Trademap,2016</w:t>
      </w:r>
    </w:p>
    <w:p w:rsidR="00EA7C22" w:rsidRDefault="00EA7C22" w:rsidP="00501A1E">
      <w:pPr>
        <w:pStyle w:val="NormalWeb"/>
        <w:shd w:val="clear" w:color="auto" w:fill="FFFFFF"/>
        <w:spacing w:before="150" w:beforeAutospacing="0" w:after="150" w:afterAutospacing="0"/>
        <w:rPr>
          <w:rFonts w:ascii="Helvetica" w:hAnsi="Helvetica" w:cs="Helvetica"/>
          <w:color w:val="333333"/>
          <w:sz w:val="18"/>
          <w:szCs w:val="18"/>
        </w:rPr>
      </w:pPr>
    </w:p>
    <w:p w:rsidR="00EA7C22" w:rsidRDefault="00EA7C22" w:rsidP="00501A1E">
      <w:pPr>
        <w:pStyle w:val="NormalWeb"/>
        <w:shd w:val="clear" w:color="auto" w:fill="FFFFFF"/>
        <w:spacing w:before="150" w:beforeAutospacing="0" w:after="150" w:afterAutospacing="0"/>
        <w:rPr>
          <w:rFonts w:ascii="Helvetica" w:hAnsi="Helvetica" w:cs="Helvetica"/>
          <w:color w:val="333333"/>
          <w:sz w:val="18"/>
          <w:szCs w:val="18"/>
        </w:rPr>
      </w:pPr>
    </w:p>
    <w:p w:rsidR="002D39A1" w:rsidRDefault="00EA7C22" w:rsidP="0051296F">
      <w:pPr>
        <w:ind w:left="720"/>
      </w:pPr>
      <w:r>
        <w:rPr>
          <w:noProof/>
          <w:lang w:eastAsia="tr-TR"/>
        </w:rPr>
        <w:drawing>
          <wp:inline distT="0" distB="0" distL="0" distR="0">
            <wp:extent cx="6338769" cy="2183642"/>
            <wp:effectExtent l="0" t="0" r="5080" b="762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32A62" w:rsidRPr="003F144B" w:rsidRDefault="00134288" w:rsidP="003F144B">
      <w:pPr>
        <w:pStyle w:val="ResimYazs"/>
        <w:keepNext/>
        <w:ind w:firstLine="708"/>
        <w:jc w:val="both"/>
        <w:rPr>
          <w:rFonts w:ascii="Helvetica" w:hAnsi="Helvetica" w:cs="Helvetica"/>
          <w:color w:val="333333"/>
        </w:rPr>
      </w:pPr>
      <w:bookmarkStart w:id="2" w:name="_Hlk494561336"/>
      <w:r w:rsidRPr="00610F7E">
        <w:rPr>
          <w:b/>
          <w:i w:val="0"/>
          <w:color w:val="auto"/>
        </w:rPr>
        <w:t>Tablo</w:t>
      </w:r>
      <w:r w:rsidR="003F144B">
        <w:rPr>
          <w:b/>
          <w:i w:val="0"/>
          <w:color w:val="auto"/>
        </w:rPr>
        <w:t>5</w:t>
      </w:r>
      <w:r w:rsidR="003F144B">
        <w:rPr>
          <w:i w:val="0"/>
          <w:color w:val="auto"/>
        </w:rPr>
        <w:t>:</w:t>
      </w:r>
      <w:r w:rsidR="003F144B">
        <w:rPr>
          <w:i w:val="0"/>
          <w:color w:val="auto"/>
        </w:rPr>
        <w:tab/>
      </w:r>
      <w:r w:rsidR="003F144B" w:rsidRPr="003F144B">
        <w:rPr>
          <w:i w:val="0"/>
          <w:color w:val="auto"/>
        </w:rPr>
        <w:t xml:space="preserve">Ham/Blok </w:t>
      </w:r>
      <w:r w:rsidR="007A17D5">
        <w:rPr>
          <w:i w:val="0"/>
          <w:color w:val="auto"/>
        </w:rPr>
        <w:t>Taş</w:t>
      </w:r>
      <w:r w:rsidR="003F144B">
        <w:rPr>
          <w:i w:val="0"/>
          <w:color w:val="auto"/>
        </w:rPr>
        <w:t xml:space="preserve"> ithal Eden Ülkeler Sıralaması </w:t>
      </w:r>
      <w:bookmarkEnd w:id="2"/>
    </w:p>
    <w:p w:rsidR="00923D53" w:rsidRPr="003F144B" w:rsidRDefault="003F144B">
      <w:pPr>
        <w:rPr>
          <w:rFonts w:eastAsia="Times New Roman" w:cstheme="minorHAnsi"/>
          <w:i/>
          <w:color w:val="333333"/>
          <w:sz w:val="18"/>
          <w:szCs w:val="18"/>
          <w:lang w:eastAsia="tr-TR"/>
        </w:rPr>
      </w:pPr>
      <w:r>
        <w:rPr>
          <w:rFonts w:ascii="Helvetica" w:hAnsi="Helvetica" w:cs="Helvetica"/>
          <w:color w:val="333333"/>
          <w:sz w:val="18"/>
          <w:szCs w:val="18"/>
        </w:rPr>
        <w:tab/>
      </w:r>
      <w:r w:rsidRPr="003F144B">
        <w:rPr>
          <w:rFonts w:cstheme="minorHAnsi"/>
          <w:i/>
          <w:color w:val="333333"/>
          <w:sz w:val="18"/>
          <w:szCs w:val="18"/>
        </w:rPr>
        <w:t>Kaynak: Trademap,2016</w:t>
      </w:r>
      <w:r w:rsidRPr="003F144B">
        <w:rPr>
          <w:rFonts w:cstheme="minorHAnsi"/>
          <w:i/>
          <w:color w:val="333333"/>
          <w:sz w:val="18"/>
          <w:szCs w:val="18"/>
        </w:rPr>
        <w:tab/>
      </w:r>
      <w:r w:rsidR="00923D53" w:rsidRPr="003F144B">
        <w:rPr>
          <w:rFonts w:cstheme="minorHAnsi"/>
          <w:i/>
          <w:color w:val="333333"/>
          <w:sz w:val="18"/>
          <w:szCs w:val="18"/>
        </w:rPr>
        <w:br w:type="page"/>
      </w:r>
    </w:p>
    <w:p w:rsidR="00332A62" w:rsidRPr="001139FB" w:rsidRDefault="00DB7EEF" w:rsidP="00332A62">
      <w:pPr>
        <w:pStyle w:val="ResimYazs"/>
        <w:keepNext/>
        <w:jc w:val="both"/>
        <w:rPr>
          <w:b/>
          <w:i w:val="0"/>
        </w:rPr>
      </w:pPr>
      <w:r>
        <w:rPr>
          <w:noProof/>
          <w:lang w:eastAsia="tr-TR"/>
        </w:rPr>
        <w:lastRenderedPageBreak/>
        <w:drawing>
          <wp:inline distT="0" distB="0" distL="0" distR="0">
            <wp:extent cx="5760720" cy="3640371"/>
            <wp:effectExtent l="0" t="0" r="0" b="0"/>
            <wp:docPr id="15" name="Resim 15" descr="C:\Users\User\AppData\Local\Microsoft\Windows\INetCache\Content.Word\Map_6802_I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Map_6802_I_20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640371"/>
                    </a:xfrm>
                    <a:prstGeom prst="rect">
                      <a:avLst/>
                    </a:prstGeom>
                    <a:noFill/>
                    <a:ln>
                      <a:noFill/>
                    </a:ln>
                  </pic:spPr>
                </pic:pic>
              </a:graphicData>
            </a:graphic>
          </wp:inline>
        </w:drawing>
      </w:r>
    </w:p>
    <w:p w:rsidR="003F144B" w:rsidRPr="003F144B" w:rsidRDefault="003F144B" w:rsidP="003F144B">
      <w:pPr>
        <w:pStyle w:val="NormalWeb"/>
        <w:shd w:val="clear" w:color="auto" w:fill="FFFFFF"/>
        <w:spacing w:before="150" w:beforeAutospacing="0" w:after="150" w:afterAutospacing="0"/>
        <w:rPr>
          <w:rFonts w:asciiTheme="minorHAnsi" w:hAnsiTheme="minorHAnsi" w:cstheme="minorHAnsi"/>
          <w:b/>
          <w:sz w:val="18"/>
          <w:szCs w:val="18"/>
        </w:rPr>
      </w:pPr>
      <w:r>
        <w:rPr>
          <w:rFonts w:asciiTheme="minorHAnsi" w:hAnsiTheme="minorHAnsi" w:cstheme="minorHAnsi"/>
          <w:b/>
          <w:sz w:val="18"/>
          <w:szCs w:val="18"/>
        </w:rPr>
        <w:t>Tablo 6</w:t>
      </w:r>
      <w:r w:rsidRPr="003F144B">
        <w:rPr>
          <w:rFonts w:asciiTheme="minorHAnsi" w:hAnsiTheme="minorHAnsi" w:cstheme="minorHAnsi"/>
          <w:b/>
          <w:sz w:val="18"/>
          <w:szCs w:val="18"/>
        </w:rPr>
        <w:t>:</w:t>
      </w:r>
      <w:r w:rsidRPr="003F144B">
        <w:rPr>
          <w:rFonts w:asciiTheme="minorHAnsi" w:hAnsiTheme="minorHAnsi" w:cstheme="minorHAnsi"/>
          <w:sz w:val="18"/>
          <w:szCs w:val="18"/>
        </w:rPr>
        <w:t xml:space="preserve"> 2016 Yılı </w:t>
      </w:r>
      <w:r w:rsidR="00C56C59">
        <w:rPr>
          <w:rFonts w:asciiTheme="minorHAnsi" w:hAnsiTheme="minorHAnsi" w:cstheme="minorHAnsi"/>
          <w:sz w:val="18"/>
          <w:szCs w:val="18"/>
        </w:rPr>
        <w:t xml:space="preserve">İşlenmiş </w:t>
      </w:r>
      <w:r w:rsidR="007A17D5">
        <w:rPr>
          <w:rFonts w:asciiTheme="minorHAnsi" w:hAnsiTheme="minorHAnsi" w:cstheme="minorHAnsi"/>
          <w:sz w:val="18"/>
          <w:szCs w:val="18"/>
        </w:rPr>
        <w:t xml:space="preserve">Taş </w:t>
      </w:r>
      <w:r w:rsidRPr="003F144B">
        <w:rPr>
          <w:rFonts w:asciiTheme="minorHAnsi" w:hAnsiTheme="minorHAnsi" w:cstheme="minorHAnsi"/>
          <w:sz w:val="18"/>
          <w:szCs w:val="18"/>
        </w:rPr>
        <w:t>İthal eden Ülkeler</w:t>
      </w:r>
    </w:p>
    <w:p w:rsidR="00C56C59" w:rsidRPr="001139FB" w:rsidRDefault="00C56C59" w:rsidP="00C56C59">
      <w:pPr>
        <w:pStyle w:val="ResimYazs"/>
        <w:keepNext/>
        <w:jc w:val="both"/>
        <w:rPr>
          <w:b/>
          <w:i w:val="0"/>
        </w:rPr>
      </w:pPr>
      <w:r>
        <w:rPr>
          <w:rFonts w:ascii="Helvetica" w:hAnsi="Helvetica" w:cs="Helvetica"/>
          <w:color w:val="333333"/>
        </w:rPr>
        <w:t> Kaynak: Trademap,2016</w:t>
      </w:r>
    </w:p>
    <w:p w:rsidR="00134288" w:rsidRDefault="00134288" w:rsidP="0051296F">
      <w:pPr>
        <w:ind w:left="720"/>
        <w:rPr>
          <w:i/>
          <w:highlight w:val="yellow"/>
        </w:rPr>
      </w:pPr>
    </w:p>
    <w:p w:rsidR="0084036A" w:rsidRPr="0084036A" w:rsidRDefault="005D02BE" w:rsidP="0084036A">
      <w:r>
        <w:rPr>
          <w:noProof/>
          <w:lang w:eastAsia="tr-TR"/>
        </w:rPr>
        <w:drawing>
          <wp:inline distT="0" distB="0" distL="0" distR="0">
            <wp:extent cx="5655499" cy="2586251"/>
            <wp:effectExtent l="0" t="0" r="2540" b="508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37C7E" w:rsidRPr="007A17D5" w:rsidRDefault="00937C7E" w:rsidP="00937C7E">
      <w:pPr>
        <w:pStyle w:val="ResimYazs"/>
        <w:keepNext/>
        <w:jc w:val="both"/>
        <w:rPr>
          <w:color w:val="auto"/>
        </w:rPr>
      </w:pPr>
      <w:r w:rsidRPr="007A17D5">
        <w:rPr>
          <w:b/>
          <w:i w:val="0"/>
          <w:color w:val="auto"/>
        </w:rPr>
        <w:t>Tablo</w:t>
      </w:r>
      <w:r w:rsidR="007A17D5">
        <w:rPr>
          <w:b/>
          <w:i w:val="0"/>
          <w:color w:val="auto"/>
        </w:rPr>
        <w:t>7</w:t>
      </w:r>
      <w:r w:rsidR="007A17D5">
        <w:rPr>
          <w:i w:val="0"/>
          <w:color w:val="auto"/>
        </w:rPr>
        <w:t xml:space="preserve">: </w:t>
      </w:r>
      <w:r w:rsidR="007A17D5" w:rsidRPr="007A17D5">
        <w:rPr>
          <w:i w:val="0"/>
          <w:color w:val="auto"/>
        </w:rPr>
        <w:t xml:space="preserve">İşlenmiş Taş  ithal Eden Ülkeler Sıralaması </w:t>
      </w:r>
    </w:p>
    <w:p w:rsidR="009A325C" w:rsidRPr="007A17D5" w:rsidRDefault="007A17D5">
      <w:pPr>
        <w:rPr>
          <w:i/>
          <w:sz w:val="18"/>
          <w:szCs w:val="18"/>
        </w:rPr>
      </w:pPr>
      <w:r w:rsidRPr="007A17D5">
        <w:rPr>
          <w:i/>
          <w:sz w:val="18"/>
          <w:szCs w:val="18"/>
        </w:rPr>
        <w:t>Kaynak: Trademap, 2016</w:t>
      </w:r>
    </w:p>
    <w:p w:rsidR="009A325C" w:rsidRDefault="009A325C"/>
    <w:p w:rsidR="004B346E" w:rsidRDefault="004B346E">
      <w:r>
        <w:br w:type="page"/>
      </w:r>
    </w:p>
    <w:p w:rsidR="007A17D5" w:rsidRDefault="007A17D5"/>
    <w:p w:rsidR="00937C7E" w:rsidRDefault="0066374D">
      <w:r>
        <w:rPr>
          <w:noProof/>
          <w:lang w:eastAsia="tr-TR"/>
        </w:rPr>
        <w:drawing>
          <wp:inline distT="0" distB="0" distL="0" distR="0">
            <wp:extent cx="5760720" cy="3640371"/>
            <wp:effectExtent l="0" t="0" r="0" b="0"/>
            <wp:docPr id="16" name="Resim 16" descr="C:\Users\User\AppData\Local\Microsoft\Windows\INetCache\Content.Word\Map_2515_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Map_2515_E_.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640371"/>
                    </a:xfrm>
                    <a:prstGeom prst="rect">
                      <a:avLst/>
                    </a:prstGeom>
                    <a:noFill/>
                    <a:ln>
                      <a:noFill/>
                    </a:ln>
                  </pic:spPr>
                </pic:pic>
              </a:graphicData>
            </a:graphic>
          </wp:inline>
        </w:drawing>
      </w:r>
    </w:p>
    <w:p w:rsidR="002235E5" w:rsidRDefault="002235E5" w:rsidP="00937C7E">
      <w:pPr>
        <w:ind w:left="720"/>
        <w:rPr>
          <w:i/>
          <w:highlight w:val="yellow"/>
        </w:rPr>
      </w:pPr>
    </w:p>
    <w:p w:rsidR="007A17D5" w:rsidRPr="003F144B" w:rsidRDefault="007A17D5" w:rsidP="007A17D5">
      <w:pPr>
        <w:pStyle w:val="NormalWeb"/>
        <w:shd w:val="clear" w:color="auto" w:fill="FFFFFF"/>
        <w:spacing w:before="150" w:beforeAutospacing="0" w:after="150" w:afterAutospacing="0"/>
        <w:rPr>
          <w:rFonts w:asciiTheme="minorHAnsi" w:hAnsiTheme="minorHAnsi" w:cstheme="minorHAnsi"/>
          <w:b/>
          <w:sz w:val="18"/>
          <w:szCs w:val="18"/>
        </w:rPr>
      </w:pPr>
      <w:r>
        <w:rPr>
          <w:rFonts w:asciiTheme="minorHAnsi" w:hAnsiTheme="minorHAnsi" w:cstheme="minorHAnsi"/>
          <w:b/>
          <w:sz w:val="18"/>
          <w:szCs w:val="18"/>
        </w:rPr>
        <w:t>Tablo 8</w:t>
      </w:r>
      <w:r w:rsidRPr="003F144B">
        <w:rPr>
          <w:rFonts w:asciiTheme="minorHAnsi" w:hAnsiTheme="minorHAnsi" w:cstheme="minorHAnsi"/>
          <w:b/>
          <w:sz w:val="18"/>
          <w:szCs w:val="18"/>
        </w:rPr>
        <w:t>:</w:t>
      </w:r>
      <w:r w:rsidRPr="003F144B">
        <w:rPr>
          <w:rFonts w:asciiTheme="minorHAnsi" w:hAnsiTheme="minorHAnsi" w:cstheme="minorHAnsi"/>
          <w:sz w:val="18"/>
          <w:szCs w:val="18"/>
        </w:rPr>
        <w:t xml:space="preserve"> 2016 Yılı </w:t>
      </w:r>
      <w:r>
        <w:rPr>
          <w:rFonts w:asciiTheme="minorHAnsi" w:hAnsiTheme="minorHAnsi" w:cstheme="minorHAnsi"/>
          <w:sz w:val="18"/>
          <w:szCs w:val="18"/>
        </w:rPr>
        <w:t xml:space="preserve">Ham/Blok Taş İhraç </w:t>
      </w:r>
      <w:r w:rsidRPr="003F144B">
        <w:rPr>
          <w:rFonts w:asciiTheme="minorHAnsi" w:hAnsiTheme="minorHAnsi" w:cstheme="minorHAnsi"/>
          <w:sz w:val="18"/>
          <w:szCs w:val="18"/>
        </w:rPr>
        <w:t>eden Ülkeler</w:t>
      </w:r>
    </w:p>
    <w:p w:rsidR="007A17D5" w:rsidRPr="001139FB" w:rsidRDefault="007A17D5" w:rsidP="007A17D5">
      <w:pPr>
        <w:pStyle w:val="ResimYazs"/>
        <w:keepNext/>
        <w:jc w:val="both"/>
        <w:rPr>
          <w:b/>
          <w:i w:val="0"/>
        </w:rPr>
      </w:pPr>
      <w:r>
        <w:rPr>
          <w:rFonts w:ascii="Helvetica" w:hAnsi="Helvetica" w:cs="Helvetica"/>
          <w:color w:val="333333"/>
        </w:rPr>
        <w:t> Kaynak: Trademap,2016</w:t>
      </w:r>
    </w:p>
    <w:p w:rsidR="002235E5" w:rsidRDefault="002235E5" w:rsidP="00937C7E">
      <w:pPr>
        <w:ind w:left="720"/>
        <w:rPr>
          <w:i/>
          <w:highlight w:val="yellow"/>
        </w:rPr>
      </w:pPr>
      <w:r>
        <w:rPr>
          <w:i/>
          <w:noProof/>
          <w:lang w:eastAsia="tr-TR"/>
        </w:rPr>
        <w:drawing>
          <wp:inline distT="0" distB="0" distL="0" distR="0">
            <wp:extent cx="5486400" cy="3200400"/>
            <wp:effectExtent l="0" t="0" r="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6934" w:rsidRPr="003F144B" w:rsidRDefault="00B56934" w:rsidP="00B56934">
      <w:pPr>
        <w:pStyle w:val="NormalWeb"/>
        <w:shd w:val="clear" w:color="auto" w:fill="FFFFFF"/>
        <w:spacing w:before="150" w:beforeAutospacing="0" w:after="150" w:afterAutospacing="0"/>
        <w:rPr>
          <w:rFonts w:asciiTheme="minorHAnsi" w:hAnsiTheme="minorHAnsi" w:cstheme="minorHAnsi"/>
          <w:b/>
          <w:sz w:val="18"/>
          <w:szCs w:val="18"/>
        </w:rPr>
      </w:pPr>
      <w:r>
        <w:rPr>
          <w:rFonts w:asciiTheme="minorHAnsi" w:hAnsiTheme="minorHAnsi" w:cstheme="minorHAnsi"/>
          <w:b/>
          <w:sz w:val="18"/>
          <w:szCs w:val="18"/>
        </w:rPr>
        <w:t>Tablo 9</w:t>
      </w:r>
      <w:r w:rsidRPr="003F144B">
        <w:rPr>
          <w:rFonts w:asciiTheme="minorHAnsi" w:hAnsiTheme="minorHAnsi" w:cstheme="minorHAnsi"/>
          <w:b/>
          <w:sz w:val="18"/>
          <w:szCs w:val="18"/>
        </w:rPr>
        <w:t>:</w:t>
      </w:r>
      <w:r w:rsidRPr="003F144B">
        <w:rPr>
          <w:rFonts w:asciiTheme="minorHAnsi" w:hAnsiTheme="minorHAnsi" w:cstheme="minorHAnsi"/>
          <w:sz w:val="18"/>
          <w:szCs w:val="18"/>
        </w:rPr>
        <w:t xml:space="preserve"> 2016 Yılı </w:t>
      </w:r>
      <w:r>
        <w:rPr>
          <w:rFonts w:asciiTheme="minorHAnsi" w:hAnsiTheme="minorHAnsi" w:cstheme="minorHAnsi"/>
          <w:sz w:val="18"/>
          <w:szCs w:val="18"/>
        </w:rPr>
        <w:t xml:space="preserve">Ham/Blok Taş İhraç eden Ülke Sıralaması </w:t>
      </w:r>
    </w:p>
    <w:p w:rsidR="00B56934" w:rsidRPr="001139FB" w:rsidRDefault="00B56934" w:rsidP="00B56934">
      <w:pPr>
        <w:pStyle w:val="ResimYazs"/>
        <w:keepNext/>
        <w:jc w:val="both"/>
        <w:rPr>
          <w:b/>
          <w:i w:val="0"/>
        </w:rPr>
      </w:pPr>
      <w:r>
        <w:rPr>
          <w:rFonts w:ascii="Helvetica" w:hAnsi="Helvetica" w:cs="Helvetica"/>
          <w:color w:val="333333"/>
        </w:rPr>
        <w:t> Kaynak: Trademap,2016</w:t>
      </w:r>
    </w:p>
    <w:p w:rsidR="002235E5" w:rsidRDefault="002235E5" w:rsidP="00937C7E">
      <w:pPr>
        <w:ind w:left="720"/>
        <w:rPr>
          <w:i/>
          <w:highlight w:val="yellow"/>
        </w:rPr>
      </w:pPr>
    </w:p>
    <w:p w:rsidR="001A51FD" w:rsidRDefault="008F4F54" w:rsidP="00937C7E">
      <w:pPr>
        <w:ind w:left="720"/>
        <w:rPr>
          <w:i/>
        </w:rPr>
      </w:pPr>
      <w:r>
        <w:rPr>
          <w:noProof/>
          <w:lang w:eastAsia="tr-TR"/>
        </w:rPr>
        <w:lastRenderedPageBreak/>
        <w:drawing>
          <wp:inline distT="0" distB="0" distL="0" distR="0">
            <wp:extent cx="5387976" cy="3171301"/>
            <wp:effectExtent l="0" t="0" r="3175" b="0"/>
            <wp:docPr id="19" name="Resim 19" descr="C:\Users\User\AppData\Local\Microsoft\Windows\INetCache\Content.Word\Map_6802_E_2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Map_6802_E_2016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3940" cy="3174811"/>
                    </a:xfrm>
                    <a:prstGeom prst="rect">
                      <a:avLst/>
                    </a:prstGeom>
                    <a:noFill/>
                    <a:ln>
                      <a:noFill/>
                    </a:ln>
                  </pic:spPr>
                </pic:pic>
              </a:graphicData>
            </a:graphic>
          </wp:inline>
        </w:drawing>
      </w:r>
    </w:p>
    <w:p w:rsidR="001A51FD" w:rsidRPr="003F144B" w:rsidRDefault="001A51FD" w:rsidP="001A51FD">
      <w:pPr>
        <w:pStyle w:val="NormalWeb"/>
        <w:shd w:val="clear" w:color="auto" w:fill="FFFFFF"/>
        <w:spacing w:before="150" w:beforeAutospacing="0" w:after="150" w:afterAutospacing="0"/>
        <w:rPr>
          <w:rFonts w:asciiTheme="minorHAnsi" w:hAnsiTheme="minorHAnsi" w:cstheme="minorHAnsi"/>
          <w:b/>
          <w:sz w:val="18"/>
          <w:szCs w:val="18"/>
        </w:rPr>
      </w:pPr>
      <w:r>
        <w:rPr>
          <w:rFonts w:asciiTheme="minorHAnsi" w:hAnsiTheme="minorHAnsi" w:cstheme="minorHAnsi"/>
          <w:b/>
          <w:sz w:val="18"/>
          <w:szCs w:val="18"/>
        </w:rPr>
        <w:t>Tablo 10</w:t>
      </w:r>
      <w:r w:rsidRPr="003F144B">
        <w:rPr>
          <w:rFonts w:asciiTheme="minorHAnsi" w:hAnsiTheme="minorHAnsi" w:cstheme="minorHAnsi"/>
          <w:b/>
          <w:sz w:val="18"/>
          <w:szCs w:val="18"/>
        </w:rPr>
        <w:t>:</w:t>
      </w:r>
      <w:r w:rsidRPr="003F144B">
        <w:rPr>
          <w:rFonts w:asciiTheme="minorHAnsi" w:hAnsiTheme="minorHAnsi" w:cstheme="minorHAnsi"/>
          <w:sz w:val="18"/>
          <w:szCs w:val="18"/>
        </w:rPr>
        <w:t xml:space="preserve"> 2016 Yılı </w:t>
      </w:r>
      <w:r>
        <w:rPr>
          <w:rFonts w:asciiTheme="minorHAnsi" w:hAnsiTheme="minorHAnsi" w:cstheme="minorHAnsi"/>
          <w:sz w:val="18"/>
          <w:szCs w:val="18"/>
        </w:rPr>
        <w:t>İşlenmiş Taş  İhraç eden Ülke</w:t>
      </w:r>
      <w:r w:rsidR="002113D2">
        <w:rPr>
          <w:rFonts w:asciiTheme="minorHAnsi" w:hAnsiTheme="minorHAnsi" w:cstheme="minorHAnsi"/>
          <w:sz w:val="18"/>
          <w:szCs w:val="18"/>
        </w:rPr>
        <w:t xml:space="preserve">ler </w:t>
      </w:r>
    </w:p>
    <w:p w:rsidR="001A51FD" w:rsidRPr="001139FB" w:rsidRDefault="001A51FD" w:rsidP="001A51FD">
      <w:pPr>
        <w:pStyle w:val="ResimYazs"/>
        <w:keepNext/>
        <w:jc w:val="both"/>
        <w:rPr>
          <w:b/>
          <w:i w:val="0"/>
        </w:rPr>
      </w:pPr>
      <w:r>
        <w:rPr>
          <w:rFonts w:ascii="Helvetica" w:hAnsi="Helvetica" w:cs="Helvetica"/>
          <w:color w:val="333333"/>
        </w:rPr>
        <w:t> Kaynak: Trademap,2016</w:t>
      </w:r>
    </w:p>
    <w:p w:rsidR="002235E5" w:rsidRDefault="00C12E4B" w:rsidP="00937C7E">
      <w:pPr>
        <w:ind w:left="720"/>
        <w:rPr>
          <w:i/>
          <w:highlight w:val="yellow"/>
        </w:rPr>
      </w:pPr>
      <w:r>
        <w:rPr>
          <w:i/>
          <w:noProof/>
          <w:lang w:eastAsia="tr-TR"/>
        </w:rPr>
        <w:drawing>
          <wp:inline distT="0" distB="0" distL="0" distR="0">
            <wp:extent cx="5581291" cy="3441940"/>
            <wp:effectExtent l="0" t="0" r="635" b="635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113D2" w:rsidRPr="003F144B" w:rsidRDefault="002113D2" w:rsidP="002113D2">
      <w:pPr>
        <w:pStyle w:val="NormalWeb"/>
        <w:shd w:val="clear" w:color="auto" w:fill="FFFFFF"/>
        <w:spacing w:before="150" w:beforeAutospacing="0" w:after="150" w:afterAutospacing="0"/>
        <w:rPr>
          <w:rFonts w:asciiTheme="minorHAnsi" w:hAnsiTheme="minorHAnsi" w:cstheme="minorHAnsi"/>
          <w:b/>
          <w:sz w:val="18"/>
          <w:szCs w:val="18"/>
        </w:rPr>
      </w:pPr>
      <w:r>
        <w:rPr>
          <w:rFonts w:asciiTheme="minorHAnsi" w:hAnsiTheme="minorHAnsi" w:cstheme="minorHAnsi"/>
          <w:b/>
          <w:sz w:val="18"/>
          <w:szCs w:val="18"/>
        </w:rPr>
        <w:t>Tablo 11</w:t>
      </w:r>
      <w:r w:rsidRPr="003F144B">
        <w:rPr>
          <w:rFonts w:asciiTheme="minorHAnsi" w:hAnsiTheme="minorHAnsi" w:cstheme="minorHAnsi"/>
          <w:b/>
          <w:sz w:val="18"/>
          <w:szCs w:val="18"/>
        </w:rPr>
        <w:t>:</w:t>
      </w:r>
      <w:r w:rsidRPr="003F144B">
        <w:rPr>
          <w:rFonts w:asciiTheme="minorHAnsi" w:hAnsiTheme="minorHAnsi" w:cstheme="minorHAnsi"/>
          <w:sz w:val="18"/>
          <w:szCs w:val="18"/>
        </w:rPr>
        <w:t xml:space="preserve"> 2016 Yılı </w:t>
      </w:r>
      <w:r>
        <w:rPr>
          <w:rFonts w:asciiTheme="minorHAnsi" w:hAnsiTheme="minorHAnsi" w:cstheme="minorHAnsi"/>
          <w:sz w:val="18"/>
          <w:szCs w:val="18"/>
        </w:rPr>
        <w:t xml:space="preserve">İşlenmiş Taş  İhraç eden Ülke Sıralaması  </w:t>
      </w:r>
    </w:p>
    <w:p w:rsidR="002113D2" w:rsidRPr="001139FB" w:rsidRDefault="002113D2" w:rsidP="002113D2">
      <w:pPr>
        <w:pStyle w:val="ResimYazs"/>
        <w:keepNext/>
        <w:jc w:val="both"/>
        <w:rPr>
          <w:b/>
          <w:i w:val="0"/>
        </w:rPr>
      </w:pPr>
      <w:r>
        <w:rPr>
          <w:rFonts w:ascii="Helvetica" w:hAnsi="Helvetica" w:cs="Helvetica"/>
          <w:color w:val="333333"/>
        </w:rPr>
        <w:t> Kaynak: Trademap,2016</w:t>
      </w:r>
    </w:p>
    <w:p w:rsidR="002235E5" w:rsidRDefault="002235E5" w:rsidP="00937C7E">
      <w:pPr>
        <w:ind w:left="720"/>
        <w:rPr>
          <w:i/>
          <w:highlight w:val="yellow"/>
        </w:rPr>
      </w:pPr>
    </w:p>
    <w:p w:rsidR="002235E5" w:rsidRDefault="002235E5" w:rsidP="00937C7E">
      <w:pPr>
        <w:ind w:left="720"/>
        <w:rPr>
          <w:i/>
          <w:highlight w:val="yellow"/>
        </w:rPr>
      </w:pPr>
    </w:p>
    <w:p w:rsidR="004B346E" w:rsidRDefault="004B346E">
      <w:pPr>
        <w:rPr>
          <w:i/>
          <w:highlight w:val="yellow"/>
        </w:rPr>
      </w:pPr>
      <w:r>
        <w:rPr>
          <w:i/>
          <w:highlight w:val="yellow"/>
        </w:rPr>
        <w:br w:type="page"/>
      </w:r>
    </w:p>
    <w:p w:rsidR="00E1322D" w:rsidRPr="00361A08" w:rsidRDefault="002269F0" w:rsidP="00361A08">
      <w:pPr>
        <w:pStyle w:val="ListeParagraf"/>
        <w:numPr>
          <w:ilvl w:val="0"/>
          <w:numId w:val="39"/>
        </w:numPr>
        <w:rPr>
          <w:b/>
          <w:color w:val="0070C0"/>
        </w:rPr>
      </w:pPr>
      <w:r w:rsidRPr="00361A08">
        <w:rPr>
          <w:b/>
          <w:color w:val="0070C0"/>
        </w:rPr>
        <w:lastRenderedPageBreak/>
        <w:t>TÜRKİYE’DE MERMER SEKTÖRÜ</w:t>
      </w:r>
    </w:p>
    <w:p w:rsidR="003A6FFB" w:rsidRDefault="003A6FFB" w:rsidP="00A107F0">
      <w:pPr>
        <w:spacing w:after="0" w:line="240" w:lineRule="auto"/>
        <w:contextualSpacing/>
        <w:jc w:val="both"/>
        <w:rPr>
          <w:rFonts w:cstheme="minorHAnsi"/>
        </w:rPr>
      </w:pPr>
      <w:r w:rsidRPr="00BE5715">
        <w:rPr>
          <w:rFonts w:cstheme="minorHAnsi"/>
        </w:rPr>
        <w:t xml:space="preserve">Türkiye, değişik jeolojik kuşakların yer aldığı bir bölgede yer alan ve bu kuşakların farklı taşlar içermesi sebebiyle zengin doğal taş rezervlerine sahip bir ülke konumundadır. </w:t>
      </w:r>
    </w:p>
    <w:p w:rsidR="001A7152" w:rsidRPr="00BE5715" w:rsidRDefault="001A7152" w:rsidP="00A107F0">
      <w:pPr>
        <w:spacing w:after="0" w:line="240" w:lineRule="auto"/>
        <w:contextualSpacing/>
        <w:jc w:val="both"/>
        <w:rPr>
          <w:rFonts w:cstheme="minorHAnsi"/>
        </w:rPr>
      </w:pPr>
    </w:p>
    <w:p w:rsidR="00AF17AA" w:rsidRPr="00BE5715" w:rsidRDefault="00AF17AA" w:rsidP="00A107F0">
      <w:pPr>
        <w:spacing w:after="0" w:line="240" w:lineRule="auto"/>
        <w:contextualSpacing/>
        <w:jc w:val="both"/>
        <w:rPr>
          <w:rFonts w:cstheme="minorHAnsi"/>
        </w:rPr>
      </w:pPr>
      <w:r w:rsidRPr="00BE5715">
        <w:rPr>
          <w:rFonts w:cstheme="minorHAnsi"/>
        </w:rPr>
        <w:t>Ülkemiz 5 milyar metreküp mermer rezervi ile dünya rezervlerinin % 40’ı gibi yüksek bir oranına sahiptir.</w:t>
      </w:r>
    </w:p>
    <w:p w:rsidR="001A7152" w:rsidRDefault="001A7152" w:rsidP="00A107F0">
      <w:pPr>
        <w:spacing w:after="0" w:line="240" w:lineRule="auto"/>
        <w:contextualSpacing/>
        <w:jc w:val="both"/>
        <w:rPr>
          <w:rFonts w:cstheme="minorHAnsi"/>
        </w:rPr>
      </w:pPr>
    </w:p>
    <w:p w:rsidR="002269F0" w:rsidRPr="00BE5715" w:rsidRDefault="00AF17AA" w:rsidP="00A107F0">
      <w:pPr>
        <w:spacing w:after="0" w:line="240" w:lineRule="auto"/>
        <w:contextualSpacing/>
        <w:jc w:val="both"/>
        <w:rPr>
          <w:rFonts w:cstheme="minorHAnsi"/>
        </w:rPr>
      </w:pPr>
      <w:r w:rsidRPr="00BE5715">
        <w:rPr>
          <w:rFonts w:cstheme="minorHAnsi"/>
        </w:rPr>
        <w:t xml:space="preserve">En önemli rezervler, İzmir,Tire, Selçuk, </w:t>
      </w:r>
      <w:r w:rsidR="002269F0" w:rsidRPr="00BE5715">
        <w:rPr>
          <w:rFonts w:cstheme="minorHAnsi"/>
        </w:rPr>
        <w:t>Afyon, Bilecik, Isparta,</w:t>
      </w:r>
      <w:r w:rsidRPr="00BE5715">
        <w:rPr>
          <w:rFonts w:cstheme="minorHAnsi"/>
        </w:rPr>
        <w:t xml:space="preserve"> Uşak, Burdur, </w:t>
      </w:r>
      <w:r w:rsidR="002269F0" w:rsidRPr="00BE5715">
        <w:rPr>
          <w:rFonts w:cstheme="minorHAnsi"/>
        </w:rPr>
        <w:t>Antalya, Deni</w:t>
      </w:r>
      <w:r w:rsidR="003A6FFB" w:rsidRPr="00BE5715">
        <w:rPr>
          <w:rFonts w:cstheme="minorHAnsi"/>
        </w:rPr>
        <w:t>z</w:t>
      </w:r>
      <w:r w:rsidR="002269F0" w:rsidRPr="00BE5715">
        <w:rPr>
          <w:rFonts w:cstheme="minorHAnsi"/>
        </w:rPr>
        <w:t>li,</w:t>
      </w:r>
      <w:r w:rsidRPr="00BE5715">
        <w:rPr>
          <w:rFonts w:cstheme="minorHAnsi"/>
        </w:rPr>
        <w:t xml:space="preserve"> Muğla, Kırklareli,Bitlis, </w:t>
      </w:r>
      <w:r w:rsidR="002269F0" w:rsidRPr="00BE5715">
        <w:rPr>
          <w:rFonts w:cstheme="minorHAnsi"/>
        </w:rPr>
        <w:t xml:space="preserve">Elazığ, Adıyaman, Sivas, Amasya ve Tokat’ta </w:t>
      </w:r>
      <w:r w:rsidRPr="00BE5715">
        <w:rPr>
          <w:rFonts w:cstheme="minorHAnsi"/>
        </w:rPr>
        <w:t>bulunmaktadır.</w:t>
      </w:r>
    </w:p>
    <w:p w:rsidR="00945A74" w:rsidRDefault="00945A74" w:rsidP="00A107F0">
      <w:pPr>
        <w:pStyle w:val="NormalWeb"/>
        <w:shd w:val="clear" w:color="auto" w:fill="FFFFFF"/>
        <w:spacing w:before="0" w:beforeAutospacing="0" w:after="0" w:afterAutospacing="0"/>
        <w:contextualSpacing/>
        <w:jc w:val="both"/>
        <w:rPr>
          <w:rFonts w:asciiTheme="minorHAnsi" w:hAnsiTheme="minorHAnsi" w:cstheme="minorHAnsi"/>
          <w:color w:val="000000"/>
          <w:sz w:val="22"/>
          <w:szCs w:val="22"/>
        </w:rPr>
      </w:pPr>
    </w:p>
    <w:p w:rsidR="003A6FFB" w:rsidRPr="00BE5715" w:rsidRDefault="00AF17AA" w:rsidP="00A107F0">
      <w:pPr>
        <w:pStyle w:val="NormalWeb"/>
        <w:shd w:val="clear" w:color="auto" w:fill="FFFFFF"/>
        <w:spacing w:before="0" w:beforeAutospacing="0" w:after="0" w:afterAutospacing="0"/>
        <w:contextualSpacing/>
        <w:jc w:val="both"/>
        <w:rPr>
          <w:rFonts w:asciiTheme="minorHAnsi" w:hAnsiTheme="minorHAnsi" w:cstheme="minorHAnsi"/>
          <w:color w:val="000000"/>
          <w:sz w:val="22"/>
          <w:szCs w:val="22"/>
        </w:rPr>
      </w:pPr>
      <w:r w:rsidRPr="00BE5715">
        <w:rPr>
          <w:rFonts w:asciiTheme="minorHAnsi" w:hAnsiTheme="minorHAnsi" w:cstheme="minorHAnsi"/>
          <w:color w:val="000000"/>
          <w:sz w:val="22"/>
          <w:szCs w:val="22"/>
        </w:rPr>
        <w:t xml:space="preserve">Mermer çeşitliliği bakımından da </w:t>
      </w:r>
      <w:r w:rsidR="00E048D3" w:rsidRPr="00BE5715">
        <w:rPr>
          <w:rFonts w:asciiTheme="minorHAnsi" w:hAnsiTheme="minorHAnsi" w:cstheme="minorHAnsi"/>
          <w:color w:val="000000"/>
          <w:sz w:val="22"/>
          <w:szCs w:val="22"/>
        </w:rPr>
        <w:t xml:space="preserve">dünya ortalamasında yüksek sıralarda yer almaktadır. Yaklaşık 290 çeşit mermer çıkarılmaktadır. </w:t>
      </w:r>
    </w:p>
    <w:p w:rsidR="00BE5715" w:rsidRDefault="00BE5715" w:rsidP="00A107F0">
      <w:pPr>
        <w:spacing w:after="0" w:line="240" w:lineRule="auto"/>
        <w:contextualSpacing/>
        <w:jc w:val="both"/>
        <w:rPr>
          <w:rFonts w:cstheme="minorHAnsi"/>
        </w:rPr>
      </w:pPr>
    </w:p>
    <w:p w:rsidR="00E048D3" w:rsidRPr="00BE5715" w:rsidRDefault="00BE5715" w:rsidP="00A107F0">
      <w:pPr>
        <w:spacing w:after="0" w:line="240" w:lineRule="auto"/>
        <w:contextualSpacing/>
        <w:jc w:val="both"/>
        <w:rPr>
          <w:rFonts w:cstheme="minorHAnsi"/>
        </w:rPr>
      </w:pPr>
      <w:r>
        <w:rPr>
          <w:rFonts w:cstheme="minorHAnsi"/>
        </w:rPr>
        <w:t>T</w:t>
      </w:r>
      <w:r w:rsidR="002269F0" w:rsidRPr="00BE5715">
        <w:rPr>
          <w:rFonts w:cstheme="minorHAnsi"/>
        </w:rPr>
        <w:t xml:space="preserve">ürkiye'nin uluslararası piyasalarda en tanınmış mermer çeşitleri arasında </w:t>
      </w:r>
      <w:r w:rsidR="00E048D3" w:rsidRPr="00BE5715">
        <w:rPr>
          <w:rFonts w:cstheme="minorHAnsi"/>
        </w:rPr>
        <w:t>Afyon Beyaz, Diyarbakır Bej</w:t>
      </w:r>
      <w:r w:rsidR="00C711B7" w:rsidRPr="00BE5715">
        <w:rPr>
          <w:rFonts w:cstheme="minorHAnsi"/>
        </w:rPr>
        <w:t>,</w:t>
      </w:r>
      <w:r w:rsidR="00E048D3" w:rsidRPr="00BE5715">
        <w:rPr>
          <w:rFonts w:cstheme="minorHAnsi"/>
        </w:rPr>
        <w:t xml:space="preserve">  Elazığ Siyah İnci, Kaplan Postu, Ege Bordo(Muğla),  Gölpazarı Bej, Menekşe, Ege Kahve(Manisa),  Hazar Pembe, Akhisar </w:t>
      </w:r>
      <w:r w:rsidR="00C711B7" w:rsidRPr="00BE5715">
        <w:rPr>
          <w:rFonts w:cstheme="minorHAnsi"/>
        </w:rPr>
        <w:t>,</w:t>
      </w:r>
      <w:r w:rsidR="00E048D3" w:rsidRPr="00BE5715">
        <w:rPr>
          <w:rFonts w:cstheme="minorHAnsi"/>
        </w:rPr>
        <w:t xml:space="preserve"> Ege Füme- Karacabey Siyahı</w:t>
      </w:r>
      <w:r w:rsidR="00C711B7" w:rsidRPr="00BE5715">
        <w:rPr>
          <w:rFonts w:cstheme="minorHAnsi"/>
        </w:rPr>
        <w:t>,</w:t>
      </w:r>
      <w:r w:rsidR="00E048D3" w:rsidRPr="00BE5715">
        <w:rPr>
          <w:rFonts w:cstheme="minorHAnsi"/>
        </w:rPr>
        <w:t xml:space="preserve"> Akhisar Siyah</w:t>
      </w:r>
      <w:r w:rsidR="00C711B7" w:rsidRPr="00BE5715">
        <w:rPr>
          <w:rFonts w:cstheme="minorHAnsi"/>
        </w:rPr>
        <w:t>,</w:t>
      </w:r>
      <w:r w:rsidR="00E048D3" w:rsidRPr="00BE5715">
        <w:rPr>
          <w:rFonts w:cstheme="minorHAnsi"/>
        </w:rPr>
        <w:t xml:space="preserve"> Ege Vişne(İzmir)</w:t>
      </w:r>
      <w:r w:rsidR="00C711B7" w:rsidRPr="00BE5715">
        <w:rPr>
          <w:rFonts w:cstheme="minorHAnsi"/>
        </w:rPr>
        <w:t>,</w:t>
      </w:r>
      <w:r w:rsidR="00E048D3" w:rsidRPr="00BE5715">
        <w:rPr>
          <w:rFonts w:cstheme="minorHAnsi"/>
        </w:rPr>
        <w:t xml:space="preserve"> Karaburun Bej Bartın Bej</w:t>
      </w:r>
      <w:r w:rsidR="00C711B7" w:rsidRPr="00BE5715">
        <w:rPr>
          <w:rFonts w:cstheme="minorHAnsi"/>
        </w:rPr>
        <w:t>,</w:t>
      </w:r>
      <w:r w:rsidR="00E048D3" w:rsidRPr="00BE5715">
        <w:rPr>
          <w:rFonts w:cstheme="minorHAnsi"/>
        </w:rPr>
        <w:t xml:space="preserve"> Efes Güneşi(Balıkesir)</w:t>
      </w:r>
      <w:r w:rsidR="00C711B7" w:rsidRPr="00BE5715">
        <w:rPr>
          <w:rFonts w:cstheme="minorHAnsi"/>
        </w:rPr>
        <w:t>,</w:t>
      </w:r>
      <w:r w:rsidR="00E048D3" w:rsidRPr="00BE5715">
        <w:rPr>
          <w:rFonts w:cstheme="minorHAnsi"/>
        </w:rPr>
        <w:t xml:space="preserve"> Kırşehir Beyazı</w:t>
      </w:r>
      <w:r w:rsidR="00C711B7" w:rsidRPr="00BE5715">
        <w:rPr>
          <w:rFonts w:cstheme="minorHAnsi"/>
        </w:rPr>
        <w:t>,</w:t>
      </w:r>
      <w:r w:rsidR="00E048D3" w:rsidRPr="00BE5715">
        <w:rPr>
          <w:rFonts w:cstheme="minorHAnsi"/>
        </w:rPr>
        <w:t xml:space="preserve"> Bilecik Pembe-Gül Kurusu</w:t>
      </w:r>
      <w:r w:rsidR="00C711B7" w:rsidRPr="00BE5715">
        <w:rPr>
          <w:rFonts w:cstheme="minorHAnsi"/>
        </w:rPr>
        <w:t>,</w:t>
      </w:r>
      <w:r w:rsidR="00E048D3" w:rsidRPr="00BE5715">
        <w:rPr>
          <w:rFonts w:cstheme="minorHAnsi"/>
        </w:rPr>
        <w:t xml:space="preserve">  Elazığ Vişne</w:t>
      </w:r>
      <w:r w:rsidR="00C711B7" w:rsidRPr="00BE5715">
        <w:rPr>
          <w:rFonts w:cstheme="minorHAnsi"/>
        </w:rPr>
        <w:t>,</w:t>
      </w:r>
      <w:r w:rsidR="00E048D3" w:rsidRPr="00BE5715">
        <w:rPr>
          <w:rFonts w:cstheme="minorHAnsi"/>
        </w:rPr>
        <w:t xml:space="preserve"> Kırşehir Siyahı</w:t>
      </w:r>
      <w:r w:rsidR="00C711B7" w:rsidRPr="00BE5715">
        <w:rPr>
          <w:rFonts w:cstheme="minorHAnsi"/>
        </w:rPr>
        <w:t>,</w:t>
      </w:r>
      <w:r w:rsidR="00E048D3" w:rsidRPr="00BE5715">
        <w:rPr>
          <w:rFonts w:cstheme="minorHAnsi"/>
        </w:rPr>
        <w:t xml:space="preserve"> Burdur-Kahverengi -Bej</w:t>
      </w:r>
      <w:r w:rsidR="00C711B7" w:rsidRPr="00BE5715">
        <w:rPr>
          <w:rFonts w:cstheme="minorHAnsi"/>
        </w:rPr>
        <w:t>,</w:t>
      </w:r>
      <w:r w:rsidR="00E048D3" w:rsidRPr="00BE5715">
        <w:rPr>
          <w:rFonts w:cstheme="minorHAnsi"/>
        </w:rPr>
        <w:t xml:space="preserve">  Elazığ Petrol Yeşili</w:t>
      </w:r>
      <w:r w:rsidR="00C711B7" w:rsidRPr="00BE5715">
        <w:rPr>
          <w:rFonts w:cstheme="minorHAnsi"/>
        </w:rPr>
        <w:t>,</w:t>
      </w:r>
      <w:r w:rsidR="00E048D3" w:rsidRPr="00BE5715">
        <w:rPr>
          <w:rFonts w:cstheme="minorHAnsi"/>
        </w:rPr>
        <w:t xml:space="preserve"> Kastamonu Eflani</w:t>
      </w:r>
      <w:r w:rsidR="00C711B7" w:rsidRPr="00BE5715">
        <w:rPr>
          <w:rFonts w:cstheme="minorHAnsi"/>
        </w:rPr>
        <w:t>,</w:t>
      </w:r>
      <w:r w:rsidR="00E048D3" w:rsidRPr="00BE5715">
        <w:rPr>
          <w:rFonts w:cstheme="minorHAnsi"/>
        </w:rPr>
        <w:t xml:space="preserve"> Denizli Pembe</w:t>
      </w:r>
      <w:r w:rsidR="00C711B7" w:rsidRPr="00BE5715">
        <w:rPr>
          <w:rFonts w:cstheme="minorHAnsi"/>
        </w:rPr>
        <w:t>,</w:t>
      </w:r>
      <w:r w:rsidR="00E048D3" w:rsidRPr="00BE5715">
        <w:rPr>
          <w:rFonts w:cstheme="minorHAnsi"/>
        </w:rPr>
        <w:t xml:space="preserve">  Elazığ Sunta</w:t>
      </w:r>
      <w:r w:rsidR="00C711B7" w:rsidRPr="00BE5715">
        <w:rPr>
          <w:rFonts w:cstheme="minorHAnsi"/>
        </w:rPr>
        <w:t>,</w:t>
      </w:r>
      <w:r w:rsidR="00E048D3" w:rsidRPr="00BE5715">
        <w:rPr>
          <w:rFonts w:cstheme="minorHAnsi"/>
        </w:rPr>
        <w:t xml:space="preserve"> Kastamonu Bej</w:t>
      </w:r>
      <w:r w:rsidR="00C711B7" w:rsidRPr="00BE5715">
        <w:rPr>
          <w:rFonts w:cstheme="minorHAnsi"/>
        </w:rPr>
        <w:t>,</w:t>
      </w:r>
      <w:r w:rsidR="00E048D3" w:rsidRPr="00BE5715">
        <w:rPr>
          <w:rFonts w:cstheme="minorHAnsi"/>
        </w:rPr>
        <w:t xml:space="preserve"> Kumru Türü</w:t>
      </w:r>
      <w:r w:rsidR="00C711B7" w:rsidRPr="00BE5715">
        <w:rPr>
          <w:rFonts w:cstheme="minorHAnsi"/>
        </w:rPr>
        <w:t>,</w:t>
      </w:r>
      <w:r w:rsidR="00E048D3" w:rsidRPr="00BE5715">
        <w:rPr>
          <w:rFonts w:cstheme="minorHAnsi"/>
        </w:rPr>
        <w:t xml:space="preserve"> Osmaniye Vişne</w:t>
      </w:r>
      <w:r w:rsidR="00C711B7" w:rsidRPr="00BE5715">
        <w:rPr>
          <w:rFonts w:cstheme="minorHAnsi"/>
        </w:rPr>
        <w:t>,</w:t>
      </w:r>
      <w:r w:rsidR="00E048D3" w:rsidRPr="00BE5715">
        <w:rPr>
          <w:rFonts w:cstheme="minorHAnsi"/>
        </w:rPr>
        <w:t xml:space="preserve"> Limon</w:t>
      </w:r>
      <w:r w:rsidR="00C711B7" w:rsidRPr="00BE5715">
        <w:rPr>
          <w:rFonts w:cstheme="minorHAnsi"/>
        </w:rPr>
        <w:t>,</w:t>
      </w:r>
      <w:r w:rsidR="00E048D3" w:rsidRPr="00BE5715">
        <w:rPr>
          <w:rFonts w:cstheme="minorHAnsi"/>
        </w:rPr>
        <w:t xml:space="preserve"> Leopar</w:t>
      </w:r>
      <w:r w:rsidR="00C711B7" w:rsidRPr="00BE5715">
        <w:rPr>
          <w:rFonts w:cstheme="minorHAnsi"/>
        </w:rPr>
        <w:t>,</w:t>
      </w:r>
      <w:r w:rsidR="00E048D3" w:rsidRPr="00BE5715">
        <w:rPr>
          <w:rFonts w:cstheme="minorHAnsi"/>
        </w:rPr>
        <w:t>Sazara Sedef</w:t>
      </w:r>
      <w:r w:rsidR="00C711B7" w:rsidRPr="00BE5715">
        <w:rPr>
          <w:rFonts w:cstheme="minorHAnsi"/>
        </w:rPr>
        <w:t>,</w:t>
      </w:r>
      <w:r w:rsidR="00E048D3" w:rsidRPr="00BE5715">
        <w:rPr>
          <w:rFonts w:cstheme="minorHAnsi"/>
        </w:rPr>
        <w:t xml:space="preserve"> Kavaklıdere</w:t>
      </w:r>
      <w:r w:rsidR="00C711B7" w:rsidRPr="00BE5715">
        <w:rPr>
          <w:rFonts w:cstheme="minorHAnsi"/>
        </w:rPr>
        <w:t>,</w:t>
      </w:r>
      <w:r w:rsidR="00E048D3" w:rsidRPr="00BE5715">
        <w:rPr>
          <w:rFonts w:cstheme="minorHAnsi"/>
        </w:rPr>
        <w:t xml:space="preserve"> Afrodit</w:t>
      </w:r>
      <w:r w:rsidR="00C711B7" w:rsidRPr="00BE5715">
        <w:rPr>
          <w:rFonts w:cstheme="minorHAnsi"/>
        </w:rPr>
        <w:t>,</w:t>
      </w:r>
      <w:r w:rsidR="00E048D3" w:rsidRPr="00BE5715">
        <w:rPr>
          <w:rFonts w:cstheme="minorHAnsi"/>
        </w:rPr>
        <w:t xml:space="preserve">Saracakaya Bej </w:t>
      </w:r>
      <w:r w:rsidR="00C711B7" w:rsidRPr="00BE5715">
        <w:rPr>
          <w:rFonts w:cstheme="minorHAnsi"/>
        </w:rPr>
        <w:t>,</w:t>
      </w:r>
      <w:r w:rsidR="00E048D3" w:rsidRPr="00BE5715">
        <w:rPr>
          <w:rFonts w:cstheme="minorHAnsi"/>
        </w:rPr>
        <w:t>Teos Yeşil</w:t>
      </w:r>
      <w:r w:rsidR="00C711B7" w:rsidRPr="00BE5715">
        <w:rPr>
          <w:rFonts w:cstheme="minorHAnsi"/>
        </w:rPr>
        <w:t>,</w:t>
      </w:r>
      <w:r w:rsidR="00E048D3" w:rsidRPr="00BE5715">
        <w:rPr>
          <w:rFonts w:cstheme="minorHAnsi"/>
        </w:rPr>
        <w:t>Salome</w:t>
      </w:r>
      <w:r w:rsidR="00C711B7" w:rsidRPr="00BE5715">
        <w:rPr>
          <w:rFonts w:cstheme="minorHAnsi"/>
        </w:rPr>
        <w:t>,</w:t>
      </w:r>
      <w:r w:rsidR="00E048D3" w:rsidRPr="00BE5715">
        <w:rPr>
          <w:rFonts w:cstheme="minorHAnsi"/>
        </w:rPr>
        <w:t xml:space="preserve"> Sivas Beji</w:t>
      </w:r>
      <w:r w:rsidR="00C711B7" w:rsidRPr="00BE5715">
        <w:rPr>
          <w:rFonts w:cstheme="minorHAnsi"/>
        </w:rPr>
        <w:t>,</w:t>
      </w:r>
      <w:r w:rsidR="00E048D3" w:rsidRPr="00BE5715">
        <w:rPr>
          <w:rFonts w:cstheme="minorHAnsi"/>
        </w:rPr>
        <w:t xml:space="preserve"> Teos Ateş</w:t>
      </w:r>
      <w:r w:rsidR="00C711B7" w:rsidRPr="00BE5715">
        <w:rPr>
          <w:rFonts w:cstheme="minorHAnsi"/>
        </w:rPr>
        <w:t>,</w:t>
      </w:r>
      <w:r w:rsidR="00E048D3" w:rsidRPr="00BE5715">
        <w:rPr>
          <w:rFonts w:cstheme="minorHAnsi"/>
        </w:rPr>
        <w:t>Süpren</w:t>
      </w:r>
      <w:r w:rsidR="00C711B7" w:rsidRPr="00BE5715">
        <w:rPr>
          <w:rFonts w:cstheme="minorHAnsi"/>
        </w:rPr>
        <w:t>,</w:t>
      </w:r>
      <w:r w:rsidR="00E048D3" w:rsidRPr="00BE5715">
        <w:rPr>
          <w:rFonts w:cstheme="minorHAnsi"/>
        </w:rPr>
        <w:t xml:space="preserve"> Sivrihisar Bej </w:t>
      </w:r>
      <w:r w:rsidR="00C711B7" w:rsidRPr="00BE5715">
        <w:rPr>
          <w:rFonts w:cstheme="minorHAnsi"/>
        </w:rPr>
        <w:t>,</w:t>
      </w:r>
      <w:r w:rsidR="00E048D3" w:rsidRPr="00BE5715">
        <w:rPr>
          <w:rFonts w:cstheme="minorHAnsi"/>
        </w:rPr>
        <w:t>Toros Siyah</w:t>
      </w:r>
      <w:r w:rsidR="00C711B7" w:rsidRPr="00BE5715">
        <w:rPr>
          <w:rFonts w:cstheme="minorHAnsi"/>
        </w:rPr>
        <w:t>,</w:t>
      </w:r>
      <w:r w:rsidR="00E048D3" w:rsidRPr="00BE5715">
        <w:rPr>
          <w:rFonts w:cstheme="minorHAnsi"/>
        </w:rPr>
        <w:t xml:space="preserve"> Manyas Beyaz</w:t>
      </w:r>
      <w:r w:rsidR="00C711B7" w:rsidRPr="00BE5715">
        <w:rPr>
          <w:rFonts w:cstheme="minorHAnsi"/>
        </w:rPr>
        <w:t>,</w:t>
      </w:r>
      <w:r w:rsidR="00E048D3" w:rsidRPr="00BE5715">
        <w:rPr>
          <w:rFonts w:cstheme="minorHAnsi"/>
        </w:rPr>
        <w:t xml:space="preserve"> Söğüt Bej</w:t>
      </w:r>
      <w:r w:rsidR="00C711B7" w:rsidRPr="00BE5715">
        <w:rPr>
          <w:rFonts w:cstheme="minorHAnsi"/>
        </w:rPr>
        <w:t>,</w:t>
      </w:r>
      <w:r w:rsidR="00E048D3" w:rsidRPr="00BE5715">
        <w:rPr>
          <w:rFonts w:cstheme="minorHAnsi"/>
        </w:rPr>
        <w:t xml:space="preserve"> Toros Bej </w:t>
      </w:r>
      <w:r w:rsidR="00C711B7" w:rsidRPr="00BE5715">
        <w:rPr>
          <w:rFonts w:cstheme="minorHAnsi"/>
        </w:rPr>
        <w:t>,</w:t>
      </w:r>
      <w:r w:rsidR="00E048D3" w:rsidRPr="00BE5715">
        <w:rPr>
          <w:rFonts w:cstheme="minorHAnsi"/>
        </w:rPr>
        <w:t>Marmara Beyaz</w:t>
      </w:r>
      <w:r w:rsidR="00C711B7" w:rsidRPr="00BE5715">
        <w:rPr>
          <w:rFonts w:cstheme="minorHAnsi"/>
        </w:rPr>
        <w:t>,</w:t>
      </w:r>
      <w:r w:rsidR="00E048D3" w:rsidRPr="00BE5715">
        <w:rPr>
          <w:rFonts w:cstheme="minorHAnsi"/>
        </w:rPr>
        <w:t xml:space="preserve"> Milas Leylak</w:t>
      </w:r>
      <w:r w:rsidR="00C711B7" w:rsidRPr="00BE5715">
        <w:rPr>
          <w:rFonts w:cstheme="minorHAnsi"/>
        </w:rPr>
        <w:t>,</w:t>
      </w:r>
      <w:r w:rsidR="00E048D3" w:rsidRPr="00BE5715">
        <w:rPr>
          <w:rFonts w:cstheme="minorHAnsi"/>
        </w:rPr>
        <w:t xml:space="preserve"> Uşak Yeşil</w:t>
      </w:r>
      <w:r w:rsidR="00C711B7" w:rsidRPr="00BE5715">
        <w:rPr>
          <w:rFonts w:cstheme="minorHAnsi"/>
        </w:rPr>
        <w:t>,</w:t>
      </w:r>
      <w:r w:rsidR="00E048D3" w:rsidRPr="00BE5715">
        <w:rPr>
          <w:rFonts w:cstheme="minorHAnsi"/>
        </w:rPr>
        <w:t xml:space="preserve"> Muğla Beyazı</w:t>
      </w:r>
      <w:r w:rsidR="00C711B7" w:rsidRPr="00BE5715">
        <w:rPr>
          <w:rFonts w:cstheme="minorHAnsi"/>
        </w:rPr>
        <w:t>,</w:t>
      </w:r>
      <w:r w:rsidR="00E048D3" w:rsidRPr="00BE5715">
        <w:rPr>
          <w:rFonts w:cstheme="minorHAnsi"/>
        </w:rPr>
        <w:t xml:space="preserve"> Sedef </w:t>
      </w:r>
      <w:r w:rsidR="00C711B7" w:rsidRPr="00BE5715">
        <w:rPr>
          <w:rFonts w:cstheme="minorHAnsi"/>
        </w:rPr>
        <w:t>,</w:t>
      </w:r>
      <w:r w:rsidR="00E048D3" w:rsidRPr="00BE5715">
        <w:rPr>
          <w:rFonts w:cstheme="minorHAnsi"/>
        </w:rPr>
        <w:t>Uşak Beyaz</w:t>
      </w:r>
      <w:r w:rsidR="00C711B7" w:rsidRPr="00BE5715">
        <w:rPr>
          <w:rFonts w:cstheme="minorHAnsi"/>
        </w:rPr>
        <w:t>,</w:t>
      </w:r>
      <w:r w:rsidR="00E048D3" w:rsidRPr="00BE5715">
        <w:rPr>
          <w:rFonts w:cstheme="minorHAnsi"/>
        </w:rPr>
        <w:t xml:space="preserve"> Muğla Pembesi, Vize Pembesi bulunmaktadır.</w:t>
      </w:r>
    </w:p>
    <w:p w:rsidR="00D12628" w:rsidRPr="00BE5715" w:rsidRDefault="00D12628" w:rsidP="00A107F0">
      <w:pPr>
        <w:spacing w:after="0" w:line="240" w:lineRule="auto"/>
        <w:contextualSpacing/>
        <w:jc w:val="both"/>
        <w:rPr>
          <w:rFonts w:cstheme="minorHAnsi"/>
        </w:rPr>
      </w:pPr>
    </w:p>
    <w:p w:rsidR="001A7152" w:rsidRDefault="00D12628" w:rsidP="00A107F0">
      <w:pPr>
        <w:spacing w:after="0" w:line="240" w:lineRule="auto"/>
        <w:contextualSpacing/>
        <w:jc w:val="both"/>
        <w:rPr>
          <w:rFonts w:cstheme="minorHAnsi"/>
        </w:rPr>
      </w:pPr>
      <w:r w:rsidRPr="00BE5715">
        <w:rPr>
          <w:rFonts w:cstheme="minorHAnsi"/>
        </w:rPr>
        <w:t>Türk mermeri, farklı renk skalası ve kalitesiyle dünyanın pek çok ülkesinde, dünyaca tanınmış mekânlarda kullanılmaktadır. Vatikan’ın en önemli kiliselerinden biri olan Saint Pierre kilisesinin girişindeki sütun ve kaplamalarda Afyon İscehisar mermerleri kullanılmıştır. ABD'de Beyaz Saray'da yetkililerin basın açıklamaları yaptıkları alanda kullanılan mermer Elazığ’da üretilen ElazığVişne’dir. Alman Parlamentosu, Fransa Parlamentosu ve ABD Temsilciler Meclisi Elazığ vişnenin kullanıldığı diğer mekânlardır. Dünyanın en önemli eğlence merkezlerinden Disneyland’da 18 bin metrekare Türk mermeri yer alırken; dünyanın dört bir yanındaki pek çok lüks otelin ıslak zeminlerinde Türk mermeri tercih edilmiştir</w:t>
      </w:r>
      <w:r w:rsidR="001A7152">
        <w:rPr>
          <w:rFonts w:cstheme="minorHAnsi"/>
        </w:rPr>
        <w:t>.</w:t>
      </w:r>
    </w:p>
    <w:p w:rsidR="001E00AB" w:rsidRPr="00BE5715" w:rsidRDefault="001E00AB" w:rsidP="00A107F0">
      <w:pPr>
        <w:spacing w:after="0" w:line="240" w:lineRule="auto"/>
        <w:contextualSpacing/>
        <w:jc w:val="both"/>
        <w:rPr>
          <w:rFonts w:cstheme="minorHAnsi"/>
          <w:i/>
        </w:rPr>
      </w:pPr>
    </w:p>
    <w:p w:rsidR="001A7152" w:rsidRDefault="00D12628" w:rsidP="00A107F0">
      <w:pPr>
        <w:spacing w:after="0" w:line="240" w:lineRule="auto"/>
        <w:contextualSpacing/>
        <w:jc w:val="both"/>
        <w:rPr>
          <w:rFonts w:cstheme="minorHAnsi"/>
        </w:rPr>
      </w:pPr>
      <w:r w:rsidRPr="00BE5715">
        <w:rPr>
          <w:rFonts w:cstheme="minorHAnsi"/>
        </w:rPr>
        <w:t>Üretimin tamamına yakın kısmı özel sektör tarafından yapılmaktadır. Türkiye’de yıllık doğal taş üretimi 11,5 milyon ton civarında olup işleme tesislerinin toplam plaka üretim kapasitesi 6,5 milyon m2 civarındadır. Doğal taş</w:t>
      </w:r>
      <w:r w:rsidR="00C15941">
        <w:rPr>
          <w:rFonts w:cstheme="minorHAnsi"/>
        </w:rPr>
        <w:t xml:space="preserve">lar grubunda mermer ve travertenden </w:t>
      </w:r>
      <w:r w:rsidRPr="00BE5715">
        <w:rPr>
          <w:rFonts w:cstheme="minorHAnsi"/>
        </w:rPr>
        <w:t xml:space="preserve">sonra ikinci önemli doğal taş granittir. Plütonik magmatik kökenli bir kayaç olan granit, asidik bir bileşime sahiptir. Grinin çeşitli tonlarında renklere sahip olan granitler, genellikle dış kaplama ve yer döşemesinde kullanılmaktadır. </w:t>
      </w:r>
    </w:p>
    <w:p w:rsidR="00BD2553" w:rsidRDefault="00BD2553" w:rsidP="00A107F0">
      <w:pPr>
        <w:pStyle w:val="NormalWeb"/>
        <w:shd w:val="clear" w:color="auto" w:fill="FFFFFF"/>
        <w:spacing w:before="0" w:beforeAutospacing="0" w:after="0" w:afterAutospacing="0"/>
        <w:contextualSpacing/>
        <w:jc w:val="both"/>
        <w:rPr>
          <w:rFonts w:asciiTheme="minorHAnsi" w:hAnsiTheme="minorHAnsi" w:cstheme="minorHAnsi"/>
          <w:color w:val="000000"/>
          <w:sz w:val="22"/>
          <w:szCs w:val="22"/>
        </w:rPr>
      </w:pPr>
    </w:p>
    <w:p w:rsidR="00A86F4F" w:rsidRDefault="00A86F4F" w:rsidP="00A107F0">
      <w:pPr>
        <w:pStyle w:val="NormalWeb"/>
        <w:shd w:val="clear" w:color="auto" w:fill="FFFFFF"/>
        <w:spacing w:before="0" w:beforeAutospacing="0" w:after="0" w:afterAutospacing="0"/>
        <w:contextualSpacing/>
        <w:jc w:val="both"/>
        <w:rPr>
          <w:rFonts w:asciiTheme="minorHAnsi" w:hAnsiTheme="minorHAnsi" w:cstheme="minorHAnsi"/>
          <w:color w:val="000000"/>
          <w:sz w:val="22"/>
          <w:szCs w:val="22"/>
        </w:rPr>
      </w:pPr>
    </w:p>
    <w:p w:rsidR="00A86F4F" w:rsidRDefault="00A86F4F" w:rsidP="00A107F0">
      <w:pPr>
        <w:pStyle w:val="NormalWeb"/>
        <w:shd w:val="clear" w:color="auto" w:fill="FFFFFF"/>
        <w:spacing w:before="0" w:beforeAutospacing="0" w:after="0" w:afterAutospacing="0"/>
        <w:contextualSpacing/>
        <w:jc w:val="both"/>
        <w:rPr>
          <w:rFonts w:asciiTheme="minorHAnsi" w:hAnsiTheme="minorHAnsi" w:cstheme="minorHAnsi"/>
          <w:color w:val="000000"/>
          <w:sz w:val="22"/>
          <w:szCs w:val="22"/>
        </w:rPr>
      </w:pPr>
    </w:p>
    <w:p w:rsidR="00A86F4F" w:rsidRDefault="00A86F4F" w:rsidP="00A107F0">
      <w:pPr>
        <w:pStyle w:val="NormalWeb"/>
        <w:shd w:val="clear" w:color="auto" w:fill="FFFFFF"/>
        <w:spacing w:before="0" w:beforeAutospacing="0" w:after="0" w:afterAutospacing="0"/>
        <w:contextualSpacing/>
        <w:jc w:val="both"/>
        <w:rPr>
          <w:rFonts w:asciiTheme="minorHAnsi" w:hAnsiTheme="minorHAnsi" w:cstheme="minorHAnsi"/>
          <w:color w:val="000000"/>
          <w:sz w:val="22"/>
          <w:szCs w:val="22"/>
        </w:rPr>
      </w:pPr>
    </w:p>
    <w:p w:rsidR="00C15941" w:rsidRDefault="00C15941">
      <w:pPr>
        <w:rPr>
          <w:rFonts w:eastAsia="Times New Roman" w:cstheme="minorHAnsi"/>
          <w:color w:val="000000"/>
          <w:lang w:eastAsia="tr-TR"/>
        </w:rPr>
      </w:pPr>
      <w:r>
        <w:rPr>
          <w:rFonts w:cstheme="minorHAnsi"/>
          <w:color w:val="000000"/>
        </w:rPr>
        <w:br w:type="page"/>
      </w:r>
    </w:p>
    <w:p w:rsidR="00A86F4F" w:rsidRDefault="00A86F4F" w:rsidP="001A7152">
      <w:pPr>
        <w:pStyle w:val="NormalWeb"/>
        <w:shd w:val="clear" w:color="auto" w:fill="FFFFFF"/>
        <w:spacing w:before="0" w:beforeAutospacing="0" w:after="0" w:afterAutospacing="0"/>
        <w:contextualSpacing/>
        <w:jc w:val="both"/>
        <w:rPr>
          <w:rFonts w:asciiTheme="minorHAnsi" w:hAnsiTheme="minorHAnsi" w:cstheme="minorHAnsi"/>
          <w:color w:val="000000"/>
          <w:sz w:val="22"/>
          <w:szCs w:val="22"/>
        </w:rPr>
      </w:pPr>
    </w:p>
    <w:p w:rsidR="001E00AB" w:rsidRDefault="001E00AB" w:rsidP="001A7152">
      <w:pPr>
        <w:pStyle w:val="NormalWeb"/>
        <w:shd w:val="clear" w:color="auto" w:fill="FFFFFF"/>
        <w:spacing w:before="0" w:beforeAutospacing="0" w:after="0" w:afterAutospacing="0"/>
        <w:contextualSpacing/>
        <w:jc w:val="both"/>
        <w:rPr>
          <w:rFonts w:ascii="Verdana" w:hAnsi="Verdana"/>
          <w:color w:val="000000"/>
          <w:sz w:val="18"/>
          <w:szCs w:val="18"/>
        </w:rPr>
      </w:pPr>
      <w:r w:rsidRPr="00BE5715">
        <w:rPr>
          <w:rFonts w:asciiTheme="minorHAnsi" w:hAnsiTheme="minorHAnsi" w:cstheme="minorHAnsi"/>
          <w:color w:val="000000"/>
          <w:sz w:val="22"/>
          <w:szCs w:val="22"/>
        </w:rPr>
        <w:t>Ülkemizin doğal taş ürünlerine ait 2515, 2516, 6802 ve 6803 pozisyon numaralarının kapsadığı ürün</w:t>
      </w:r>
      <w:r w:rsidR="001A7152">
        <w:rPr>
          <w:rFonts w:asciiTheme="minorHAnsi" w:hAnsiTheme="minorHAnsi" w:cstheme="minorHAnsi"/>
          <w:color w:val="000000"/>
          <w:sz w:val="22"/>
          <w:szCs w:val="22"/>
        </w:rPr>
        <w:t xml:space="preserve"> dağılımı şöyledir.</w:t>
      </w:r>
    </w:p>
    <w:p w:rsidR="00B21CA0" w:rsidRDefault="00B21CA0" w:rsidP="00BE5715">
      <w:pPr>
        <w:pStyle w:val="NormalWeb"/>
        <w:shd w:val="clear" w:color="auto" w:fill="FFFFFF"/>
        <w:spacing w:before="0" w:beforeAutospacing="0" w:after="0" w:afterAutospacing="0"/>
        <w:contextualSpacing/>
        <w:rPr>
          <w:rFonts w:ascii="Verdana" w:hAnsi="Verdana"/>
          <w:color w:val="000000"/>
          <w:sz w:val="18"/>
          <w:szCs w:val="18"/>
        </w:rPr>
      </w:pPr>
    </w:p>
    <w:p w:rsidR="00B21CA0" w:rsidRDefault="00B21CA0" w:rsidP="00BE5715">
      <w:pPr>
        <w:pStyle w:val="NormalWeb"/>
        <w:shd w:val="clear" w:color="auto" w:fill="FFFFFF"/>
        <w:spacing w:before="0" w:beforeAutospacing="0" w:after="0" w:afterAutospacing="0"/>
        <w:contextualSpacing/>
        <w:rPr>
          <w:rFonts w:ascii="Verdana" w:hAnsi="Verdana"/>
          <w:color w:val="000000"/>
          <w:sz w:val="18"/>
          <w:szCs w:val="18"/>
        </w:rPr>
      </w:pPr>
    </w:p>
    <w:p w:rsidR="00B21CA0" w:rsidRDefault="00B21CA0" w:rsidP="001E00AB">
      <w:pPr>
        <w:pStyle w:val="NormalWeb"/>
        <w:shd w:val="clear" w:color="auto" w:fill="FFFFFF"/>
        <w:spacing w:before="0" w:beforeAutospacing="0" w:after="0" w:afterAutospacing="0"/>
        <w:rPr>
          <w:rFonts w:ascii="Verdana" w:hAnsi="Verdana"/>
          <w:color w:val="000000"/>
          <w:sz w:val="18"/>
          <w:szCs w:val="18"/>
        </w:rPr>
      </w:pPr>
    </w:p>
    <w:p w:rsidR="00B21CA0" w:rsidRDefault="00B21CA0" w:rsidP="001E00AB">
      <w:pPr>
        <w:pStyle w:val="NormalWeb"/>
        <w:shd w:val="clear" w:color="auto" w:fill="FFFFFF"/>
        <w:spacing w:before="0" w:beforeAutospacing="0" w:after="0" w:afterAutospacing="0"/>
        <w:rPr>
          <w:rFonts w:ascii="Verdana" w:hAnsi="Verdana"/>
          <w:color w:val="000000"/>
          <w:sz w:val="18"/>
          <w:szCs w:val="18"/>
        </w:rPr>
      </w:pPr>
      <w:r>
        <w:rPr>
          <w:rFonts w:ascii="Verdana" w:hAnsi="Verdana"/>
          <w:noProof/>
          <w:color w:val="000000"/>
          <w:sz w:val="18"/>
          <w:szCs w:val="18"/>
        </w:rPr>
        <w:drawing>
          <wp:inline distT="0" distB="0" distL="0" distR="0">
            <wp:extent cx="4804470" cy="2260121"/>
            <wp:effectExtent l="0" t="0" r="15240" b="6985"/>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21CA0" w:rsidRDefault="00B21CA0" w:rsidP="001E00AB">
      <w:pPr>
        <w:pStyle w:val="NormalWeb"/>
        <w:shd w:val="clear" w:color="auto" w:fill="FFFFFF"/>
        <w:spacing w:before="0" w:beforeAutospacing="0" w:after="0" w:afterAutospacing="0"/>
        <w:rPr>
          <w:rFonts w:ascii="Verdana" w:hAnsi="Verdana"/>
          <w:color w:val="000000"/>
          <w:sz w:val="18"/>
          <w:szCs w:val="18"/>
        </w:rPr>
      </w:pPr>
    </w:p>
    <w:p w:rsidR="00B21CA0" w:rsidRDefault="00B21CA0" w:rsidP="001E00AB">
      <w:pPr>
        <w:pStyle w:val="NormalWeb"/>
        <w:shd w:val="clear" w:color="auto" w:fill="FFFFFF"/>
        <w:spacing w:before="0" w:beforeAutospacing="0" w:after="0" w:afterAutospacing="0"/>
        <w:rPr>
          <w:rFonts w:ascii="Verdana" w:hAnsi="Verdana"/>
          <w:color w:val="000000"/>
          <w:sz w:val="18"/>
          <w:szCs w:val="18"/>
        </w:rPr>
      </w:pPr>
    </w:p>
    <w:p w:rsidR="00B21CA0" w:rsidRDefault="00B21CA0" w:rsidP="001E00AB">
      <w:pPr>
        <w:pStyle w:val="NormalWeb"/>
        <w:shd w:val="clear" w:color="auto" w:fill="FFFFFF"/>
        <w:spacing w:before="0" w:beforeAutospacing="0" w:after="0" w:afterAutospacing="0"/>
        <w:rPr>
          <w:rFonts w:ascii="Verdana" w:hAnsi="Verdana"/>
          <w:color w:val="000000"/>
          <w:sz w:val="18"/>
          <w:szCs w:val="18"/>
        </w:rPr>
      </w:pPr>
    </w:p>
    <w:p w:rsidR="001A7152" w:rsidRPr="001A7152" w:rsidRDefault="001A7152" w:rsidP="00B21CA0">
      <w:pPr>
        <w:rPr>
          <w:sz w:val="18"/>
          <w:szCs w:val="18"/>
        </w:rPr>
      </w:pPr>
      <w:r w:rsidRPr="001A7152">
        <w:rPr>
          <w:b/>
          <w:sz w:val="18"/>
          <w:szCs w:val="18"/>
        </w:rPr>
        <w:t xml:space="preserve">Tablo 12: </w:t>
      </w:r>
      <w:r w:rsidRPr="001A7152">
        <w:rPr>
          <w:sz w:val="18"/>
          <w:szCs w:val="18"/>
        </w:rPr>
        <w:t>Ürün dağılımı,2016</w:t>
      </w:r>
    </w:p>
    <w:p w:rsidR="00B21CA0" w:rsidRPr="001A7152" w:rsidRDefault="00B21CA0" w:rsidP="00B21CA0">
      <w:pPr>
        <w:rPr>
          <w:i/>
          <w:sz w:val="18"/>
          <w:szCs w:val="18"/>
        </w:rPr>
      </w:pPr>
      <w:r w:rsidRPr="001A7152">
        <w:rPr>
          <w:i/>
          <w:sz w:val="18"/>
          <w:szCs w:val="18"/>
        </w:rPr>
        <w:t>Kaynak: Enerji ve Tabii Kaynaklar Bakanlığı</w:t>
      </w:r>
      <w:r w:rsidR="00862A84" w:rsidRPr="001A7152">
        <w:rPr>
          <w:i/>
          <w:sz w:val="18"/>
          <w:szCs w:val="18"/>
        </w:rPr>
        <w:t xml:space="preserve">, 2016 </w:t>
      </w:r>
    </w:p>
    <w:p w:rsidR="00C711B7" w:rsidRPr="00203B50" w:rsidRDefault="00C711B7" w:rsidP="00203B50">
      <w:pPr>
        <w:jc w:val="center"/>
        <w:rPr>
          <w:color w:val="0070C0"/>
        </w:rPr>
      </w:pPr>
      <w:r w:rsidRPr="00203B50">
        <w:rPr>
          <w:color w:val="0070C0"/>
        </w:rPr>
        <w:t>Türkiye’nin Mermer İhracatı</w:t>
      </w:r>
    </w:p>
    <w:p w:rsidR="004B45BF" w:rsidRDefault="006006CE" w:rsidP="003A6FFB">
      <w:r>
        <w:t>2016</w:t>
      </w:r>
      <w:r w:rsidR="002269F0">
        <w:t>yılı</w:t>
      </w:r>
      <w:r w:rsidR="004B45BF">
        <w:t xml:space="preserve">  itibariyle mermer sektörü </w:t>
      </w:r>
      <w:r w:rsidR="00C15941">
        <w:t xml:space="preserve"> ihracatı </w:t>
      </w:r>
      <w:r w:rsidR="004B45BF">
        <w:t>1.</w:t>
      </w:r>
      <w:r>
        <w:t>794</w:t>
      </w:r>
      <w:r w:rsidR="004B45BF">
        <w:t xml:space="preserve"> milyon </w:t>
      </w:r>
      <w:r w:rsidR="00203B50">
        <w:t xml:space="preserve">ABD doları </w:t>
      </w:r>
      <w:r w:rsidR="004B45BF">
        <w:t xml:space="preserve">olarak gerçekleşmiş ve ülkemiz </w:t>
      </w:r>
      <w:r>
        <w:t xml:space="preserve">toplam </w:t>
      </w:r>
      <w:r w:rsidR="004B45BF">
        <w:t xml:space="preserve">ihracatından </w:t>
      </w:r>
      <w:r w:rsidR="002269F0">
        <w:t xml:space="preserve"> %</w:t>
      </w:r>
      <w:r>
        <w:t>1</w:t>
      </w:r>
      <w:r w:rsidR="002269F0">
        <w:t>,</w:t>
      </w:r>
      <w:r>
        <w:t>3</w:t>
      </w:r>
      <w:r w:rsidR="002269F0">
        <w:t xml:space="preserve"> pay alan </w:t>
      </w:r>
      <w:r w:rsidR="00C15941">
        <w:t xml:space="preserve">ihracat,  </w:t>
      </w:r>
      <w:r w:rsidR="002269F0">
        <w:t xml:space="preserve"> bir önceki yıla göre %</w:t>
      </w:r>
      <w:r>
        <w:t>5</w:t>
      </w:r>
      <w:r w:rsidR="002269F0">
        <w:t>’l</w:t>
      </w:r>
      <w:r>
        <w:t>i</w:t>
      </w:r>
      <w:r w:rsidR="002269F0">
        <w:t>k azalış</w:t>
      </w:r>
      <w:r>
        <w:t xml:space="preserve"> göstermiştir. 2017 Ağustos ayı itibariyle ise 1.357 milyon </w:t>
      </w:r>
      <w:r w:rsidR="00203B50">
        <w:t xml:space="preserve">ABD Doları’na </w:t>
      </w:r>
      <w:r>
        <w:t xml:space="preserve">ulaşmış bulunmaktadır. </w:t>
      </w:r>
    </w:p>
    <w:p w:rsidR="002C34D1" w:rsidRPr="002C34D1" w:rsidRDefault="00BD2553" w:rsidP="005D6859">
      <w:pPr>
        <w:rPr>
          <w:sz w:val="18"/>
          <w:szCs w:val="18"/>
        </w:rPr>
      </w:pPr>
      <w:r>
        <w:rPr>
          <w:noProof/>
          <w:lang w:eastAsia="tr-TR"/>
        </w:rPr>
        <w:drawing>
          <wp:anchor distT="0" distB="0" distL="114300" distR="114300" simplePos="0" relativeHeight="251691008" behindDoc="0" locked="0" layoutInCell="1" allowOverlap="1">
            <wp:simplePos x="0" y="0"/>
            <wp:positionH relativeFrom="column">
              <wp:posOffset>-45720</wp:posOffset>
            </wp:positionH>
            <wp:positionV relativeFrom="paragraph">
              <wp:posOffset>264</wp:posOffset>
            </wp:positionV>
            <wp:extent cx="5486400" cy="3200400"/>
            <wp:effectExtent l="0" t="0" r="0" b="0"/>
            <wp:wrapSquare wrapText="bothSides"/>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DD4FB8">
        <w:br w:type="textWrapping" w:clear="all"/>
      </w:r>
      <w:r w:rsidR="002C34D1" w:rsidRPr="002C34D1">
        <w:rPr>
          <w:b/>
          <w:sz w:val="18"/>
          <w:szCs w:val="18"/>
        </w:rPr>
        <w:t>Tablo 13:</w:t>
      </w:r>
      <w:r w:rsidR="002C34D1" w:rsidRPr="002C34D1">
        <w:rPr>
          <w:sz w:val="18"/>
          <w:szCs w:val="18"/>
        </w:rPr>
        <w:t xml:space="preserve"> Mermer Sektörü İhracatı  ile Toplam İhracat Karşılaştırması</w:t>
      </w:r>
    </w:p>
    <w:p w:rsidR="002269F0" w:rsidRDefault="008B6E8B" w:rsidP="00A107F0">
      <w:pPr>
        <w:spacing w:line="240" w:lineRule="auto"/>
        <w:jc w:val="both"/>
      </w:pPr>
      <w:r>
        <w:lastRenderedPageBreak/>
        <w:t>Sektör ihracatı 2009-2017 yılları arasında 2013 yıl</w:t>
      </w:r>
      <w:r w:rsidR="002C34D1">
        <w:t xml:space="preserve"> sonuna </w:t>
      </w:r>
      <w:r>
        <w:t xml:space="preserve">kadar Türkiye toplam ihracat artışı ile parallelik göstermiş ancak 2013 yılında </w:t>
      </w:r>
      <w:r w:rsidR="00B115A7">
        <w:t>Avrupa’da yaşanan resesyon, Çin’in büyümesinin yavaşlaması, ABD’de mali sıkıntıların etkisiyle düşen ihracatımız ile birlikte sektörün ihracatı</w:t>
      </w:r>
      <w:r w:rsidR="00C15941">
        <w:t>nda da azalma meydana gelmiştir.</w:t>
      </w:r>
    </w:p>
    <w:p w:rsidR="00453CD9" w:rsidRDefault="00453CD9" w:rsidP="00A107F0">
      <w:pPr>
        <w:shd w:val="clear" w:color="auto" w:fill="FFFFFF"/>
        <w:spacing w:after="150" w:line="240" w:lineRule="auto"/>
        <w:rPr>
          <w:rFonts w:ascii="Helvetica" w:eastAsia="Times New Roman" w:hAnsi="Helvetica" w:cs="Times New Roman"/>
          <w:color w:val="353535"/>
          <w:sz w:val="24"/>
          <w:szCs w:val="24"/>
          <w:lang w:eastAsia="tr-TR"/>
        </w:rPr>
      </w:pPr>
    </w:p>
    <w:p w:rsidR="002269F0" w:rsidRDefault="002269F0" w:rsidP="002269F0"/>
    <w:p w:rsidR="00B115A7" w:rsidRPr="00BD2553" w:rsidRDefault="00C55E63" w:rsidP="0066278B">
      <w:pPr>
        <w:shd w:val="clear" w:color="auto" w:fill="FFFFFF"/>
        <w:spacing w:after="150" w:line="240" w:lineRule="auto"/>
        <w:jc w:val="both"/>
        <w:rPr>
          <w:rFonts w:cstheme="minorHAnsi"/>
        </w:rPr>
      </w:pPr>
      <w:r>
        <w:rPr>
          <w:noProof/>
          <w:lang w:eastAsia="tr-TR"/>
        </w:rPr>
        <w:drawing>
          <wp:anchor distT="0" distB="0" distL="114300" distR="114300" simplePos="0" relativeHeight="251692032" behindDoc="0" locked="0" layoutInCell="1" allowOverlap="1">
            <wp:simplePos x="896927" y="2615068"/>
            <wp:positionH relativeFrom="column">
              <wp:align>left</wp:align>
            </wp:positionH>
            <wp:positionV relativeFrom="paragraph">
              <wp:align>top</wp:align>
            </wp:positionV>
            <wp:extent cx="5486400" cy="3200400"/>
            <wp:effectExtent l="0" t="0" r="0" b="0"/>
            <wp:wrapSquare wrapText="bothSides"/>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8B6E8B">
        <w:br w:type="textWrapping" w:clear="all"/>
      </w:r>
      <w:r w:rsidR="00B115A7" w:rsidRPr="00BD2553">
        <w:rPr>
          <w:rFonts w:cstheme="minorHAnsi"/>
        </w:rPr>
        <w:t>Sektör ihracatı içerisinde 2016 yılında %5</w:t>
      </w:r>
      <w:r w:rsidR="000E7F3D">
        <w:rPr>
          <w:rFonts w:cstheme="minorHAnsi"/>
        </w:rPr>
        <w:t>2</w:t>
      </w:r>
      <w:r w:rsidR="00B115A7" w:rsidRPr="00BD2553">
        <w:rPr>
          <w:rFonts w:cstheme="minorHAnsi"/>
        </w:rPr>
        <w:t xml:space="preserve"> ile en büyük payı işlenmiş </w:t>
      </w:r>
      <w:r w:rsidR="0066278B" w:rsidRPr="00BD2553">
        <w:rPr>
          <w:rFonts w:cstheme="minorHAnsi"/>
        </w:rPr>
        <w:t>taş grubu</w:t>
      </w:r>
      <w:r w:rsidR="00B115A7" w:rsidRPr="00BD2553">
        <w:rPr>
          <w:rFonts w:cstheme="minorHAnsi"/>
        </w:rPr>
        <w:t xml:space="preserve"> almıştır. 2017, Ağustossonu ve</w:t>
      </w:r>
      <w:r w:rsidR="0066278B" w:rsidRPr="00BD2553">
        <w:rPr>
          <w:rFonts w:cstheme="minorHAnsi"/>
        </w:rPr>
        <w:t>rileri kapsamında ise ham/blok taş grubu</w:t>
      </w:r>
      <w:r w:rsidR="00B115A7" w:rsidRPr="00BD2553">
        <w:rPr>
          <w:rFonts w:cstheme="minorHAnsi"/>
        </w:rPr>
        <w:t xml:space="preserve"> ihracatının payı ise % 53 olarak gerçekleşmiştir.</w:t>
      </w:r>
    </w:p>
    <w:p w:rsidR="00C567BC" w:rsidRPr="0066278B" w:rsidRDefault="00C567BC" w:rsidP="0066278B">
      <w:pPr>
        <w:jc w:val="both"/>
        <w:rPr>
          <w:rFonts w:cstheme="minorHAnsi"/>
        </w:rPr>
      </w:pPr>
      <w:r w:rsidRPr="00BD2553">
        <w:rPr>
          <w:rFonts w:cstheme="minorHAnsi"/>
        </w:rPr>
        <w:t>Madencilik sektörünün en önemli ihraç pazarı</w:t>
      </w:r>
      <w:r w:rsidR="00E61CCD">
        <w:rPr>
          <w:rFonts w:cstheme="minorHAnsi"/>
        </w:rPr>
        <w:t>,</w:t>
      </w:r>
      <w:r w:rsidRPr="00BD2553">
        <w:rPr>
          <w:rFonts w:cstheme="minorHAnsi"/>
        </w:rPr>
        <w:t xml:space="preserve"> ihracattan aldığı %8</w:t>
      </w:r>
      <w:r w:rsidR="00B55BF7" w:rsidRPr="00BD2553">
        <w:rPr>
          <w:rFonts w:cstheme="minorHAnsi"/>
        </w:rPr>
        <w:t>5</w:t>
      </w:r>
      <w:r w:rsidRPr="00BD2553">
        <w:rPr>
          <w:rFonts w:cstheme="minorHAnsi"/>
        </w:rPr>
        <w:t xml:space="preserve"> pay ile Çin’dir. Çin’de ekonomik aktivitenin seyri ve konut sektöründeki gelişmeler Türk made</w:t>
      </w:r>
      <w:r w:rsidR="00E61CCD">
        <w:rPr>
          <w:rFonts w:cstheme="minorHAnsi"/>
        </w:rPr>
        <w:t xml:space="preserve">ncilik sektörünün performansında da </w:t>
      </w:r>
      <w:r w:rsidRPr="00BD2553">
        <w:rPr>
          <w:rFonts w:cstheme="minorHAnsi"/>
        </w:rPr>
        <w:t xml:space="preserve"> etkili olmaktadır.</w:t>
      </w:r>
    </w:p>
    <w:p w:rsidR="0042485C" w:rsidRDefault="0042485C" w:rsidP="00352381">
      <w:r>
        <w:rPr>
          <w:noProof/>
          <w:lang w:eastAsia="tr-TR"/>
        </w:rPr>
        <w:lastRenderedPageBreak/>
        <w:drawing>
          <wp:inline distT="0" distB="0" distL="0" distR="0">
            <wp:extent cx="5422676" cy="3424847"/>
            <wp:effectExtent l="0" t="0" r="6985" b="4445"/>
            <wp:docPr id="11" name="Resim 11" descr="C:\Users\User\AppData\Local\Microsoft\Windows\INetCache\Content.Word\Map_Turkey_2515_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Map_Turkey_2515_E_.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6183" cy="3433378"/>
                    </a:xfrm>
                    <a:prstGeom prst="rect">
                      <a:avLst/>
                    </a:prstGeom>
                    <a:noFill/>
                    <a:ln>
                      <a:noFill/>
                    </a:ln>
                  </pic:spPr>
                </pic:pic>
              </a:graphicData>
            </a:graphic>
          </wp:inline>
        </w:drawing>
      </w:r>
    </w:p>
    <w:p w:rsidR="0042485C" w:rsidRPr="00AD5DB1" w:rsidRDefault="008446C9" w:rsidP="00352381">
      <w:pPr>
        <w:rPr>
          <w:sz w:val="18"/>
          <w:szCs w:val="18"/>
        </w:rPr>
      </w:pPr>
      <w:r w:rsidRPr="00AD5DB1">
        <w:rPr>
          <w:b/>
          <w:sz w:val="18"/>
          <w:szCs w:val="18"/>
        </w:rPr>
        <w:t xml:space="preserve">Tablo 14: </w:t>
      </w:r>
      <w:r w:rsidRPr="00AD5DB1">
        <w:rPr>
          <w:sz w:val="18"/>
          <w:szCs w:val="18"/>
        </w:rPr>
        <w:t>Türkiye’den ham/blok taş ithal eden ülke listesi</w:t>
      </w:r>
    </w:p>
    <w:p w:rsidR="00195EB1" w:rsidRPr="00195EB1" w:rsidRDefault="00195EB1" w:rsidP="00657D36">
      <w:pPr>
        <w:rPr>
          <w:i/>
          <w:sz w:val="18"/>
          <w:szCs w:val="18"/>
        </w:rPr>
      </w:pPr>
      <w:r w:rsidRPr="00195EB1">
        <w:rPr>
          <w:i/>
          <w:sz w:val="18"/>
          <w:szCs w:val="18"/>
        </w:rPr>
        <w:t>Kaynak: Trademap</w:t>
      </w:r>
    </w:p>
    <w:p w:rsidR="00657D36" w:rsidRDefault="008446C9" w:rsidP="00A107F0">
      <w:pPr>
        <w:spacing w:line="240" w:lineRule="auto"/>
        <w:jc w:val="both"/>
      </w:pPr>
      <w:r w:rsidRPr="006B08F7">
        <w:t xml:space="preserve">Dünya mermer ihracatında 2515 ve 2516 ürün grubunda  % 42 ile Türkiye ilk sırada yer almaktadır. </w:t>
      </w:r>
      <w:r>
        <w:t>En</w:t>
      </w:r>
      <w:r w:rsidR="00657D36">
        <w:t xml:space="preserve"> fazla </w:t>
      </w:r>
      <w:r>
        <w:t xml:space="preserve">ihracat yaptığımız </w:t>
      </w:r>
      <w:r w:rsidR="00657D36">
        <w:t>ülkeler arasınd</w:t>
      </w:r>
      <w:r>
        <w:t>aÇin</w:t>
      </w:r>
      <w:r w:rsidR="00657D36">
        <w:t xml:space="preserve"> 728 milyon dolarla ilk sırada yer al</w:t>
      </w:r>
      <w:r>
        <w:t xml:space="preserve">ırken, ikinci sırayı </w:t>
      </w:r>
      <w:r w:rsidR="00657D36">
        <w:t xml:space="preserve"> 52 milyon dolarla </w:t>
      </w:r>
      <w:r>
        <w:t>Hindistan</w:t>
      </w:r>
      <w:r w:rsidR="00657D36">
        <w:t xml:space="preserve"> ve </w:t>
      </w:r>
      <w:r>
        <w:t xml:space="preserve"> üçüncü sırayı </w:t>
      </w:r>
      <w:r w:rsidR="00B55BF7">
        <w:t>11</w:t>
      </w:r>
      <w:r w:rsidR="00657D36">
        <w:t xml:space="preserve"> milyon dolarla</w:t>
      </w:r>
      <w:r w:rsidR="00B55BF7">
        <w:t xml:space="preserve"> İtalya takip etm</w:t>
      </w:r>
      <w:r>
        <w:t>ektedir.</w:t>
      </w:r>
      <w:r w:rsidR="00657D36">
        <w:t xml:space="preserve"> Tayvan 10 milyon dolar, </w:t>
      </w:r>
      <w:r w:rsidR="00B55BF7">
        <w:t xml:space="preserve">Mısır 9 milyon dolar, </w:t>
      </w:r>
      <w:r w:rsidR="00657D36">
        <w:t>Endonezya 7 milyon dolar,</w:t>
      </w:r>
      <w:r>
        <w:t xml:space="preserve"> Tayland ve Vietnam </w:t>
      </w:r>
      <w:r w:rsidR="00657D36">
        <w:t>5 mily</w:t>
      </w:r>
      <w:r>
        <w:t xml:space="preserve">on dolar ile sıralamada yer almaktadır. </w:t>
      </w:r>
    </w:p>
    <w:p w:rsidR="00657D36" w:rsidRDefault="00657D36" w:rsidP="00AD5DB1">
      <w:pPr>
        <w:jc w:val="both"/>
      </w:pPr>
      <w:r>
        <w:rPr>
          <w:noProof/>
          <w:lang w:eastAsia="tr-TR"/>
        </w:rPr>
        <w:drawing>
          <wp:inline distT="0" distB="0" distL="0" distR="0">
            <wp:extent cx="5258521" cy="3321170"/>
            <wp:effectExtent l="0" t="0" r="0" b="0"/>
            <wp:docPr id="14" name="Resim 14" descr="C:\Users\User\AppData\Local\Microsoft\Windows\INetCache\Content.Word\Map_Turkey_6802_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Map_Turkey_6802_E_.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2244" cy="3329837"/>
                    </a:xfrm>
                    <a:prstGeom prst="rect">
                      <a:avLst/>
                    </a:prstGeom>
                    <a:noFill/>
                    <a:ln>
                      <a:noFill/>
                    </a:ln>
                  </pic:spPr>
                </pic:pic>
              </a:graphicData>
            </a:graphic>
          </wp:inline>
        </w:drawing>
      </w:r>
    </w:p>
    <w:p w:rsidR="00BD2553" w:rsidRPr="00BD2553" w:rsidRDefault="006B08F7" w:rsidP="00352381">
      <w:pPr>
        <w:rPr>
          <w:sz w:val="16"/>
          <w:szCs w:val="16"/>
        </w:rPr>
      </w:pPr>
      <w:r w:rsidRPr="00BD2553">
        <w:rPr>
          <w:b/>
          <w:sz w:val="16"/>
          <w:szCs w:val="16"/>
        </w:rPr>
        <w:t>Tablo 1</w:t>
      </w:r>
      <w:r w:rsidR="00AD5DB1" w:rsidRPr="00BD2553">
        <w:rPr>
          <w:b/>
          <w:sz w:val="16"/>
          <w:szCs w:val="16"/>
        </w:rPr>
        <w:t>5</w:t>
      </w:r>
      <w:r w:rsidRPr="00BD2553">
        <w:rPr>
          <w:b/>
          <w:sz w:val="16"/>
          <w:szCs w:val="16"/>
        </w:rPr>
        <w:t xml:space="preserve">: </w:t>
      </w:r>
      <w:r w:rsidRPr="00BD2553">
        <w:rPr>
          <w:sz w:val="16"/>
          <w:szCs w:val="16"/>
        </w:rPr>
        <w:t>Türkiye’den işlenmiş taş ithal eden ülke listesi</w:t>
      </w:r>
    </w:p>
    <w:p w:rsidR="0042485C" w:rsidRPr="00195EB1" w:rsidRDefault="006B08F7" w:rsidP="00352381">
      <w:pPr>
        <w:rPr>
          <w:i/>
          <w:sz w:val="18"/>
          <w:szCs w:val="18"/>
        </w:rPr>
      </w:pPr>
      <w:r w:rsidRPr="00195EB1">
        <w:rPr>
          <w:i/>
          <w:sz w:val="18"/>
          <w:szCs w:val="18"/>
        </w:rPr>
        <w:t>Kaynak: Trademap</w:t>
      </w:r>
    </w:p>
    <w:p w:rsidR="00352381" w:rsidRPr="00461105" w:rsidRDefault="00352381" w:rsidP="00A107F0">
      <w:pPr>
        <w:spacing w:line="240" w:lineRule="auto"/>
        <w:jc w:val="both"/>
      </w:pPr>
      <w:r w:rsidRPr="00461105">
        <w:lastRenderedPageBreak/>
        <w:t xml:space="preserve">İşlenmiş </w:t>
      </w:r>
      <w:r w:rsidR="00195EB1">
        <w:t xml:space="preserve">taş </w:t>
      </w:r>
      <w:r w:rsidR="001215D8" w:rsidRPr="00461105">
        <w:t>ihracatı</w:t>
      </w:r>
      <w:r w:rsidR="00AD5DB1">
        <w:t>mızda</w:t>
      </w:r>
      <w:r w:rsidR="001215D8" w:rsidRPr="00461105">
        <w:t xml:space="preserve"> en büyük pay </w:t>
      </w:r>
      <w:r w:rsidRPr="00461105">
        <w:t>ABD</w:t>
      </w:r>
      <w:r w:rsidR="001215D8" w:rsidRPr="00461105">
        <w:t xml:space="preserve">’nin olup, 282 milyon dolar ihracat gerçekleştirilmiştir. </w:t>
      </w:r>
      <w:r w:rsidRPr="00461105">
        <w:t xml:space="preserve"> Suudi Arabistan</w:t>
      </w:r>
      <w:r w:rsidR="00CE3145" w:rsidRPr="00461105">
        <w:t xml:space="preserve">’a 117 milyon dolar, </w:t>
      </w:r>
      <w:r w:rsidRPr="00461105">
        <w:t>Irak’a</w:t>
      </w:r>
      <w:r w:rsidR="00CE3145" w:rsidRPr="00461105">
        <w:t xml:space="preserve"> ise70 milyon dolar ihracat </w:t>
      </w:r>
      <w:r w:rsidR="00AD5DB1">
        <w:t xml:space="preserve">yapılmıştır. </w:t>
      </w:r>
      <w:r w:rsidR="00CE3145" w:rsidRPr="00461105">
        <w:t>Ayrıca, Fransa 48 milyon dolar, Kanada ve Avustralya 30 milyon dolar</w:t>
      </w:r>
      <w:r w:rsidR="00F63D3C" w:rsidRPr="00461105">
        <w:t>, İngiltere 25 milyon dolar, Almanya ise 17 milyon dolar tutarında işlenmiş ürün satın almıştır.</w:t>
      </w:r>
    </w:p>
    <w:p w:rsidR="00352381" w:rsidRDefault="00805DE3" w:rsidP="00A107F0">
      <w:pPr>
        <w:spacing w:line="240" w:lineRule="auto"/>
        <w:jc w:val="both"/>
      </w:pPr>
      <w:r>
        <w:t xml:space="preserve">Sektör, yüksek ihracat potansiyeli, iç piyasa tüketimi, doğal taş makineleri üretimi açısından Türkiye ekonomisine büyük katkı sağlamaktadır. Özellikle son dönemde artan talep doğrultusunda klasik mermer üretim yöntemlerinin değişmeye başlaması, nitelikli işgücü ve ileri teknolojiye dayalı modern üretim yöntemlerinin kullanılmaya başlaması ile </w:t>
      </w:r>
      <w:r w:rsidR="005A666F">
        <w:t>işlenmiş mermer ihracatı da değer olarak ciddi artış göstermiştir.</w:t>
      </w:r>
    </w:p>
    <w:p w:rsidR="00805DE3" w:rsidRPr="00361A08" w:rsidRDefault="00361A08" w:rsidP="00361A08">
      <w:pPr>
        <w:rPr>
          <w:b/>
          <w:color w:val="0070C0"/>
        </w:rPr>
      </w:pPr>
      <w:r w:rsidRPr="00361A08">
        <w:rPr>
          <w:b/>
          <w:color w:val="0070C0"/>
        </w:rPr>
        <w:t>4.</w:t>
      </w:r>
      <w:bookmarkStart w:id="3" w:name="_Hlk495479237"/>
      <w:r w:rsidR="00BA2E05" w:rsidRPr="00361A08">
        <w:rPr>
          <w:b/>
          <w:color w:val="0070C0"/>
        </w:rPr>
        <w:t>Hedef Pazarlara Giriş Danışmanlık Faaliyetine Katılan Firmaların Değerlendirmesi</w:t>
      </w:r>
    </w:p>
    <w:bookmarkEnd w:id="3"/>
    <w:p w:rsidR="00BA2E05" w:rsidRDefault="00BA2E05" w:rsidP="00A107F0">
      <w:pPr>
        <w:spacing w:line="240" w:lineRule="auto"/>
        <w:jc w:val="both"/>
      </w:pPr>
      <w:r>
        <w:t>Faaliyete 7 firma katılmıştır. Firmalar çalışan sayısı ve ortaklık yapısı kriterleri kapsamında ölçeklendirilmiş</w:t>
      </w:r>
      <w:r w:rsidR="000333D3">
        <w:t xml:space="preserve">, net satış hasılatı ya da mali bilanço değeri öğrenilememiş olduğundan beyanları çerçevesinde </w:t>
      </w:r>
      <w:r w:rsidR="007E4905">
        <w:t>5</w:t>
      </w:r>
      <w:r w:rsidR="000333D3">
        <w:t xml:space="preserve"> firmanın KOBİ </w:t>
      </w:r>
      <w:r>
        <w:t xml:space="preserve">kapsamında olduğu </w:t>
      </w:r>
      <w:r w:rsidR="000333D3">
        <w:t>değerlendirilmiştir.</w:t>
      </w:r>
      <w:r w:rsidR="007E4905">
        <w:t xml:space="preserve"> İki</w:t>
      </w:r>
      <w:r w:rsidR="000333D3">
        <w:t xml:space="preserve"> firmanın ise çalışan sayısı </w:t>
      </w:r>
      <w:r w:rsidR="007E4905">
        <w:t>uygun</w:t>
      </w:r>
      <w:r w:rsidR="000333D3">
        <w:t xml:space="preserve"> olmasına rağmen iştirakleri nedeniyle KOBİ kapsamı dışında kalabileceği düşünülmektedir.</w:t>
      </w:r>
      <w:r w:rsidR="005D007B">
        <w:t>3 firma</w:t>
      </w:r>
      <w:r w:rsidR="007E4905">
        <w:t xml:space="preserve"> çalışan sayılarına göre küçük, 2 firma ise orta ölçekli olarak değerlendirilmektedir. </w:t>
      </w:r>
    </w:p>
    <w:p w:rsidR="00097EB9" w:rsidRDefault="005D007B" w:rsidP="00A107F0">
      <w:pPr>
        <w:spacing w:line="240" w:lineRule="auto"/>
        <w:jc w:val="both"/>
      </w:pPr>
      <w:r>
        <w:t>3 firmanın p</w:t>
      </w:r>
      <w:r w:rsidR="00097EB9">
        <w:t>azarlama/ihracat bölümleri bulunmamakta, yabancı dil bilen ya da uzman düzeyinde personel çalıştıramamaktadır.</w:t>
      </w:r>
    </w:p>
    <w:p w:rsidR="003C3C4C" w:rsidRDefault="007E4905" w:rsidP="00A107F0">
      <w:pPr>
        <w:spacing w:line="240" w:lineRule="auto"/>
        <w:jc w:val="both"/>
      </w:pPr>
      <w:r>
        <w:t xml:space="preserve">Firmalar, </w:t>
      </w:r>
      <w:r w:rsidR="000333D3">
        <w:t xml:space="preserve">biri haricinde hem ham/blok hem de işlenmiş ürün alanında faaliyet göstermektedir. </w:t>
      </w:r>
      <w:r w:rsidR="003C3C4C">
        <w:t xml:space="preserve">Üretilen ürünler renk, ton, doku olarak birbirinden farklı olmakla birlikte tamamının ürün grubu mermer, traverten bazı firmaların ise ilaveten oniks olarak sınıflandırılabilir. İç </w:t>
      </w:r>
      <w:r w:rsidR="00E61CCD">
        <w:t>p</w:t>
      </w:r>
      <w:r w:rsidR="003C3C4C">
        <w:t>azar kullanım alanları farklılık göstermekle birlikte dış pazarda kullanım alanları birbirine çok yakındır.</w:t>
      </w:r>
    </w:p>
    <w:p w:rsidR="000333D3" w:rsidRDefault="000333D3" w:rsidP="00A107F0">
      <w:pPr>
        <w:spacing w:line="240" w:lineRule="auto"/>
        <w:jc w:val="both"/>
      </w:pPr>
      <w:r>
        <w:t>Tamamının ihracat deneyimi vardır. İhraç pazarları Çin, İsrail, Bangladeş, Suudi Arabistan, Endonezya, Tayvan, Irak, Romanya, ABD, Lübnan, İtalya ve Almanya olarak belirtilmiştir.</w:t>
      </w:r>
      <w:r w:rsidR="003C3C4C">
        <w:t xml:space="preserve"> Firmaların ağırlıklı olarak Çin’e ihracat yaptıkları gözlenmektedir. İsrail, Suudi Arabistan, ABD’de daha çok tercih edilen ihraç pazarları içinde yer almaktadır. Avrupa pazarında çalışan tek bir firma olduğu görülmüştür.</w:t>
      </w:r>
    </w:p>
    <w:p w:rsidR="007E4905" w:rsidRDefault="000333D3" w:rsidP="00A107F0">
      <w:pPr>
        <w:spacing w:line="240" w:lineRule="auto"/>
        <w:jc w:val="both"/>
      </w:pPr>
      <w:r>
        <w:t>Bir firma haricinde tamamının toplam satışlarından % 70’inden fazlası ihracattan oluşmaktadır.  Ancak, yine bir</w:t>
      </w:r>
      <w:r w:rsidR="007E4905">
        <w:t xml:space="preserve"> firma haricinde tamamı </w:t>
      </w:r>
      <w:r>
        <w:t xml:space="preserve">iç pazarda </w:t>
      </w:r>
      <w:r w:rsidR="007E4905">
        <w:t>da faaliyet göstermekte ve pazar paylarını korumayı hedeflemektedir.</w:t>
      </w:r>
      <w:r w:rsidR="0002631E">
        <w:t xml:space="preserve"> </w:t>
      </w:r>
      <w:r w:rsidR="007E4905">
        <w:t xml:space="preserve">İç pazara henüz satış yapmayan firma da işlenmiş ürünü ambalajlı hale getirerek iç pazara girmeyi hedeflediğini bildirmiştir. </w:t>
      </w:r>
      <w:r>
        <w:t xml:space="preserve">İç </w:t>
      </w:r>
      <w:r w:rsidR="005D007B">
        <w:t>p</w:t>
      </w:r>
      <w:r>
        <w:t xml:space="preserve">azar, dış pazardaki istikrarsızlığa alternatif olarak değerlendirilmektedir.  </w:t>
      </w:r>
    </w:p>
    <w:p w:rsidR="000333D3" w:rsidRDefault="005D007B" w:rsidP="00A107F0">
      <w:pPr>
        <w:spacing w:line="240" w:lineRule="auto"/>
        <w:jc w:val="both"/>
      </w:pPr>
      <w:r>
        <w:t>Firmaların, hedef p</w:t>
      </w:r>
      <w:r w:rsidR="00F21AC0">
        <w:t>azar çalışması kapsamında amaçları</w:t>
      </w:r>
      <w:r w:rsidR="007E4905">
        <w:t xml:space="preserve">, </w:t>
      </w:r>
      <w:r w:rsidR="00F21AC0">
        <w:t xml:space="preserve">daha çok mevcut pazar paylarını korumak ve aynı müşterilerle devam etmek olarak tespit edilmiştir. Ancak, özellikle Çin’e bağımlılığın düşürülmesi, mevcut pazarda talebin azalması gibi sebeplerle yeni </w:t>
      </w:r>
      <w:r w:rsidR="007E4905">
        <w:t>p</w:t>
      </w:r>
      <w:r w:rsidR="00F21AC0">
        <w:t xml:space="preserve">azar arayışı içinde olan firmalar da bulunmaktadır.  </w:t>
      </w:r>
      <w:r w:rsidR="007E4905">
        <w:t xml:space="preserve">Yeni pazarlara girişi hedeflemeyi ve bu alanda çalışmalarını engelleyen en büyük faktör ise eleman yetersizliği olarak ortaya çıkmaktadır. </w:t>
      </w:r>
      <w:r w:rsidR="00703868">
        <w:t>Firmalarca, e</w:t>
      </w:r>
      <w:r w:rsidR="007E4905">
        <w:t>leman yetersizliği nedeniyle kapasite artışı yap</w:t>
      </w:r>
      <w:r w:rsidR="00703868">
        <w:t>ılamadığı, üretimin arttırılamadığı, ürün çeşitliliği</w:t>
      </w:r>
      <w:r w:rsidR="0002631E">
        <w:t xml:space="preserve"> </w:t>
      </w:r>
      <w:r w:rsidR="00703868">
        <w:t xml:space="preserve">çalışmalarının mümkün olmadığı belirtilmiştir. Ayrıca, </w:t>
      </w:r>
      <w:r w:rsidR="007E4905">
        <w:t>pazarlama faaliyetleri</w:t>
      </w:r>
      <w:r w:rsidR="00703868">
        <w:t xml:space="preserve">ne yönlendirilecek kalifiye eleman bulunmasında </w:t>
      </w:r>
      <w:r>
        <w:t xml:space="preserve">da </w:t>
      </w:r>
      <w:r w:rsidR="00703868">
        <w:t>sıkıntılar mevcuttur.</w:t>
      </w:r>
    </w:p>
    <w:p w:rsidR="00A33FAD" w:rsidRDefault="00F21AC0" w:rsidP="00A107F0">
      <w:pPr>
        <w:spacing w:line="240" w:lineRule="auto"/>
        <w:jc w:val="both"/>
      </w:pPr>
      <w:r>
        <w:t>Hedeflenen pazarlar ise Çin, Hindistan, Tayvan, İsrail, Malezya, Endonezya, Ortadoğu, Güney Amerika olarak bildirilmiştir.</w:t>
      </w:r>
      <w:r w:rsidR="005D007B">
        <w:t xml:space="preserve">Bu değerlendirmede </w:t>
      </w:r>
      <w:r w:rsidR="00A33FAD">
        <w:t xml:space="preserve">İsrail ebatlı satış için, Tayvan ise blok satış için öne çıkmaktadır.  Ortadoğu karlı bulunmakla beraber istikrarsızlık nedeniyle çekince yaratmaktadır.  Çin ve Hindistan ise en büyük ham/blok mermer alıcıları olarak yine ön plana çıkmaktadır. </w:t>
      </w:r>
    </w:p>
    <w:p w:rsidR="00F21AC0" w:rsidRDefault="00F21AC0" w:rsidP="00A107F0">
      <w:pPr>
        <w:spacing w:line="240" w:lineRule="auto"/>
        <w:jc w:val="both"/>
      </w:pPr>
      <w:r>
        <w:t>Mevcut pazarlarda müşteri takibi, müşteri memnuniyeti ölçümü ancak telefon ve mail yoluyla ya da yüz yüze görüşme ile yapılmaktadır. Firmaların büyük çoğunluğu depolara, aracılara, büyük fabrikalara satış yaptığından nihai müşteriye ulaşmak mümkün olamamaktadır.</w:t>
      </w:r>
      <w:r w:rsidR="00097EB9">
        <w:t xml:space="preserve"> Sıkıntıların aşılarak yeni pazarlara girilmesi durumunda nihai alıcıya doğrudan satış yapabilmek hedeflenmektedir.</w:t>
      </w:r>
    </w:p>
    <w:p w:rsidR="00805DE3" w:rsidRDefault="00F21AC0" w:rsidP="00A107F0">
      <w:pPr>
        <w:spacing w:line="240" w:lineRule="auto"/>
        <w:jc w:val="both"/>
      </w:pPr>
      <w:r>
        <w:lastRenderedPageBreak/>
        <w:t>İhraç pazarlarında firmaların fiyatlama, pazarlama, satış sonrası hizmet, müşteri takibi gibi rekabet üstünlüğü sağlayacak stratej</w:t>
      </w:r>
      <w:r w:rsidR="005D007B">
        <w:t xml:space="preserve">ileri bulunmamaktadır. Firmalar, aynı ürün grubunda yer almakla beraber </w:t>
      </w:r>
      <w:r>
        <w:t>renk, ton ya da ölçü olarak farklı ürünler sattıklarından ve aynı renk</w:t>
      </w:r>
      <w:r w:rsidR="005D007B">
        <w:t xml:space="preserve">, </w:t>
      </w:r>
      <w:r>
        <w:t>ton</w:t>
      </w:r>
      <w:r w:rsidR="005D007B">
        <w:t xml:space="preserve"> ya da ölçüde </w:t>
      </w:r>
      <w:r>
        <w:t xml:space="preserve">ürün bulunmadığından rekabet gücü elde etmektedirler. Yani rekabet gücünü taşın kendi kalitesi sağlamaktadır.  </w:t>
      </w:r>
    </w:p>
    <w:p w:rsidR="00805DE3" w:rsidRDefault="00F21AC0" w:rsidP="00A107F0">
      <w:pPr>
        <w:spacing w:line="240" w:lineRule="auto"/>
        <w:jc w:val="both"/>
      </w:pPr>
      <w:r>
        <w:t>Firmaların bir kısmı vadeli satış yapmakta ancak uzun vadeye girmemektedir. Vadeli satışın getirebileceği rekabet gücü düşünülmemektedir.</w:t>
      </w:r>
    </w:p>
    <w:p w:rsidR="00F21AC0" w:rsidRDefault="00F21AC0" w:rsidP="00A107F0">
      <w:pPr>
        <w:spacing w:line="240" w:lineRule="auto"/>
        <w:jc w:val="both"/>
      </w:pPr>
      <w:r>
        <w:t>Fiyatlama ise piyasadaki diğer satıcılara göre belirlenmekte ve esneklik sağlanamamaktadır. Ancak proje ürünü satılması durumunda farklı fiyat verilmesi söz konusu olabilmektedir.</w:t>
      </w:r>
    </w:p>
    <w:p w:rsidR="00F21AC0" w:rsidRDefault="00F21AC0" w:rsidP="00A107F0">
      <w:pPr>
        <w:spacing w:line="240" w:lineRule="auto"/>
        <w:jc w:val="both"/>
      </w:pPr>
      <w:r>
        <w:t xml:space="preserve">Etkin bir pazarlama stratejisi bulunmamakta sadece fuarlarda ürünü beğenen müşteriler ile iletişim kurulmaktadır. </w:t>
      </w:r>
      <w:r w:rsidR="009915B2">
        <w:t>Sadece iki firma interneti etkin olarak müşteri bulma konusunda kullanmaktadır. Rakiplerin takibi yapılarak satılan ürünler de izlenmekte aynı ürün grubu satışı olduğunda strateji değişikliği yapılabilmektedir.</w:t>
      </w:r>
    </w:p>
    <w:p w:rsidR="00F21AC0" w:rsidRDefault="00A33FAD" w:rsidP="00A107F0">
      <w:pPr>
        <w:spacing w:line="240" w:lineRule="auto"/>
        <w:jc w:val="both"/>
      </w:pPr>
      <w:r>
        <w:t>Firmaların sektörde yaşadığı sorunlar ve bunlara ilişkin çözüm önerileri raporun sonunda yer almaktadır.</w:t>
      </w:r>
    </w:p>
    <w:p w:rsidR="00333508" w:rsidRDefault="00333508">
      <w:r>
        <w:br w:type="page"/>
      </w:r>
    </w:p>
    <w:p w:rsidR="00333508" w:rsidRDefault="00333508" w:rsidP="005D007B">
      <w:pPr>
        <w:jc w:val="both"/>
      </w:pPr>
    </w:p>
    <w:p w:rsidR="00453CD9" w:rsidRPr="00361A08" w:rsidRDefault="005A666F" w:rsidP="00361A08">
      <w:pPr>
        <w:pStyle w:val="ListeParagraf"/>
        <w:numPr>
          <w:ilvl w:val="0"/>
          <w:numId w:val="40"/>
        </w:numPr>
        <w:rPr>
          <w:b/>
          <w:color w:val="0070C0"/>
          <w:sz w:val="24"/>
          <w:szCs w:val="24"/>
        </w:rPr>
      </w:pPr>
      <w:r w:rsidRPr="00361A08">
        <w:rPr>
          <w:b/>
          <w:color w:val="0070C0"/>
          <w:sz w:val="24"/>
          <w:szCs w:val="24"/>
        </w:rPr>
        <w:t xml:space="preserve">Hedef </w:t>
      </w:r>
      <w:r w:rsidR="00E67D8A" w:rsidRPr="00361A08">
        <w:rPr>
          <w:b/>
          <w:color w:val="0070C0"/>
          <w:sz w:val="24"/>
          <w:szCs w:val="24"/>
        </w:rPr>
        <w:t xml:space="preserve"> Pazar Analizi</w:t>
      </w:r>
    </w:p>
    <w:p w:rsidR="006E0E71" w:rsidRDefault="00A15F36" w:rsidP="006E0E71">
      <w:pPr>
        <w:jc w:val="both"/>
        <w:rPr>
          <w:rFonts w:cstheme="minorHAnsi"/>
        </w:rPr>
      </w:pPr>
      <w:r w:rsidRPr="006E0E71">
        <w:rPr>
          <w:rFonts w:eastAsia="Times New Roman" w:cstheme="minorHAnsi"/>
          <w:color w:val="353535"/>
          <w:lang w:eastAsia="tr-TR"/>
        </w:rPr>
        <w:t>Çalışma kapsamında, Sivas Ticaret</w:t>
      </w:r>
      <w:r w:rsidRPr="006E0E71">
        <w:rPr>
          <w:rFonts w:cstheme="minorHAnsi"/>
        </w:rPr>
        <w:t xml:space="preserve"> ve Sanayi Odasının uygulayıcı olarak yer aldığı Doğal Taş ve Mermer Sektörü Kümesinde Uluslararası Rekabetçiliğin Geliştirilmesinin Desteklenmesi Esasları ve Uygulaması (URGE) projesine katılan firmalar ile 2013 yılında yapılan çalışma sonucunda belirlenen hedef pazarların tespitinde kullanılan Türkiye’nin en çok ihracat yaptığı ülkeler, en çok ithalat gerçekleştiren ülkeler,  nüfus, büyüme hızı gibi kriterler</w:t>
      </w:r>
      <w:r w:rsidR="006E0E71">
        <w:rPr>
          <w:rFonts w:cstheme="minorHAnsi"/>
        </w:rPr>
        <w:t>e ilaveten fi</w:t>
      </w:r>
      <w:r w:rsidRPr="006E0E71">
        <w:rPr>
          <w:rFonts w:cstheme="minorHAnsi"/>
        </w:rPr>
        <w:t>rmaların ihracat potansiyelleri, ödeme şekli alışkanlıkları, rekabet güçleri</w:t>
      </w:r>
      <w:r w:rsidR="006E0E71">
        <w:rPr>
          <w:rFonts w:cstheme="minorHAnsi"/>
        </w:rPr>
        <w:t xml:space="preserve"> ve tercihleri </w:t>
      </w:r>
      <w:r w:rsidRPr="006E0E71">
        <w:rPr>
          <w:rFonts w:cstheme="minorHAnsi"/>
        </w:rPr>
        <w:t xml:space="preserve"> de göz önüne alınmış ve  201</w:t>
      </w:r>
      <w:r w:rsidR="006E0E71">
        <w:rPr>
          <w:rFonts w:cstheme="minorHAnsi"/>
        </w:rPr>
        <w:t>6verileri ile birlikte değerlendirme basit şekilde yeniden yapılmıştır.</w:t>
      </w:r>
    </w:p>
    <w:p w:rsidR="00334383" w:rsidRDefault="006F4F4F" w:rsidP="00225BA2">
      <w:pPr>
        <w:jc w:val="both"/>
        <w:rPr>
          <w:rFonts w:ascii="Helvetica" w:eastAsia="Times New Roman" w:hAnsi="Helvetica" w:cs="Times New Roman"/>
          <w:color w:val="353535"/>
          <w:sz w:val="24"/>
          <w:szCs w:val="24"/>
          <w:lang w:eastAsia="tr-TR"/>
        </w:rPr>
      </w:pPr>
      <w:r>
        <w:rPr>
          <w:rFonts w:ascii="Helvetica" w:eastAsia="Times New Roman" w:hAnsi="Helvetica" w:cs="Times New Roman"/>
          <w:b/>
          <w:bCs/>
          <w:noProof/>
          <w:color w:val="353535"/>
          <w:sz w:val="24"/>
          <w:szCs w:val="24"/>
          <w:lang w:eastAsia="tr-TR"/>
        </w:rPr>
        <w:drawing>
          <wp:inline distT="0" distB="0" distL="0" distR="0">
            <wp:extent cx="4934309" cy="2613804"/>
            <wp:effectExtent l="57150" t="57150" r="38100" b="5334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34383" w:rsidRDefault="006E0E71" w:rsidP="00334383">
      <w:pPr>
        <w:shd w:val="clear" w:color="auto" w:fill="FFFFFF"/>
        <w:spacing w:after="150" w:line="240" w:lineRule="auto"/>
        <w:rPr>
          <w:rFonts w:eastAsia="Times New Roman" w:cstheme="minorHAnsi"/>
          <w:bCs/>
          <w:color w:val="353535"/>
          <w:sz w:val="18"/>
          <w:szCs w:val="18"/>
          <w:lang w:eastAsia="tr-TR"/>
        </w:rPr>
      </w:pPr>
      <w:r w:rsidRPr="006E0E71">
        <w:rPr>
          <w:rFonts w:eastAsia="Times New Roman" w:cstheme="minorHAnsi"/>
          <w:b/>
          <w:bCs/>
          <w:color w:val="353535"/>
          <w:sz w:val="18"/>
          <w:szCs w:val="18"/>
          <w:lang w:eastAsia="tr-TR"/>
        </w:rPr>
        <w:t>Tablo 16:</w:t>
      </w:r>
      <w:r w:rsidRPr="006E0E71">
        <w:rPr>
          <w:rFonts w:eastAsia="Times New Roman" w:cstheme="minorHAnsi"/>
          <w:bCs/>
          <w:color w:val="353535"/>
          <w:sz w:val="18"/>
          <w:szCs w:val="18"/>
          <w:lang w:eastAsia="tr-TR"/>
        </w:rPr>
        <w:t xml:space="preserve"> 2016 Yılı Ham/Blok </w:t>
      </w:r>
      <w:r>
        <w:rPr>
          <w:rFonts w:eastAsia="Times New Roman" w:cstheme="minorHAnsi"/>
          <w:bCs/>
          <w:color w:val="353535"/>
          <w:sz w:val="18"/>
          <w:szCs w:val="18"/>
          <w:lang w:eastAsia="tr-TR"/>
        </w:rPr>
        <w:t xml:space="preserve">Taş </w:t>
      </w:r>
      <w:r w:rsidRPr="006E0E71">
        <w:rPr>
          <w:rFonts w:eastAsia="Times New Roman" w:cstheme="minorHAnsi"/>
          <w:bCs/>
          <w:color w:val="353535"/>
          <w:sz w:val="18"/>
          <w:szCs w:val="18"/>
          <w:lang w:eastAsia="tr-TR"/>
        </w:rPr>
        <w:t xml:space="preserve"> İhracatımızda ilk 10 Ülke (Milyon ABD doları)</w:t>
      </w:r>
    </w:p>
    <w:p w:rsidR="006E0E71" w:rsidRPr="006E0E71" w:rsidRDefault="006E0E71" w:rsidP="00334383">
      <w:pPr>
        <w:shd w:val="clear" w:color="auto" w:fill="FFFFFF"/>
        <w:spacing w:after="150" w:line="240" w:lineRule="auto"/>
        <w:rPr>
          <w:rFonts w:eastAsia="Times New Roman" w:cstheme="minorHAnsi"/>
          <w:i/>
          <w:color w:val="353535"/>
          <w:sz w:val="18"/>
          <w:szCs w:val="18"/>
          <w:lang w:eastAsia="tr-TR"/>
        </w:rPr>
      </w:pPr>
      <w:r w:rsidRPr="006E0E71">
        <w:rPr>
          <w:rFonts w:eastAsia="Times New Roman" w:cstheme="minorHAnsi"/>
          <w:bCs/>
          <w:i/>
          <w:color w:val="353535"/>
          <w:sz w:val="18"/>
          <w:szCs w:val="18"/>
          <w:lang w:eastAsia="tr-TR"/>
        </w:rPr>
        <w:t>Kaynak: TÜİK</w:t>
      </w:r>
    </w:p>
    <w:p w:rsidR="00A227FD" w:rsidRDefault="000C734D" w:rsidP="00334383">
      <w:r>
        <w:rPr>
          <w:noProof/>
          <w:lang w:eastAsia="tr-TR"/>
        </w:rPr>
        <w:drawing>
          <wp:anchor distT="0" distB="0" distL="114300" distR="114300" simplePos="0" relativeHeight="251697152" behindDoc="1" locked="0" layoutInCell="1" allowOverlap="1">
            <wp:simplePos x="0" y="0"/>
            <wp:positionH relativeFrom="column">
              <wp:posOffset>100330</wp:posOffset>
            </wp:positionH>
            <wp:positionV relativeFrom="paragraph">
              <wp:posOffset>271145</wp:posOffset>
            </wp:positionV>
            <wp:extent cx="4977130" cy="2630170"/>
            <wp:effectExtent l="38100" t="57150" r="52070" b="55880"/>
            <wp:wrapTight wrapText="bothSides">
              <wp:wrapPolygon edited="0">
                <wp:start x="-165" y="-469"/>
                <wp:lineTo x="-165" y="21902"/>
                <wp:lineTo x="21743" y="21902"/>
                <wp:lineTo x="21743" y="-469"/>
                <wp:lineTo x="-165" y="-469"/>
              </wp:wrapPolygon>
            </wp:wrapTight>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0C734D" w:rsidRDefault="000C734D" w:rsidP="007270F6">
      <w:pPr>
        <w:rPr>
          <w:rFonts w:eastAsia="Times New Roman" w:cstheme="minorHAnsi"/>
          <w:b/>
          <w:bCs/>
          <w:color w:val="353535"/>
          <w:sz w:val="18"/>
          <w:szCs w:val="18"/>
          <w:lang w:eastAsia="tr-TR"/>
        </w:rPr>
      </w:pPr>
    </w:p>
    <w:p w:rsidR="000C734D" w:rsidRDefault="000C734D" w:rsidP="007270F6">
      <w:pPr>
        <w:rPr>
          <w:rFonts w:eastAsia="Times New Roman" w:cstheme="minorHAnsi"/>
          <w:b/>
          <w:bCs/>
          <w:color w:val="353535"/>
          <w:sz w:val="18"/>
          <w:szCs w:val="18"/>
          <w:lang w:eastAsia="tr-TR"/>
        </w:rPr>
      </w:pPr>
    </w:p>
    <w:p w:rsidR="000C734D" w:rsidRDefault="000C734D" w:rsidP="007270F6">
      <w:pPr>
        <w:rPr>
          <w:rFonts w:eastAsia="Times New Roman" w:cstheme="minorHAnsi"/>
          <w:b/>
          <w:bCs/>
          <w:color w:val="353535"/>
          <w:sz w:val="18"/>
          <w:szCs w:val="18"/>
          <w:lang w:eastAsia="tr-TR"/>
        </w:rPr>
      </w:pPr>
    </w:p>
    <w:p w:rsidR="000C734D" w:rsidRDefault="000C734D" w:rsidP="007270F6">
      <w:pPr>
        <w:rPr>
          <w:rFonts w:eastAsia="Times New Roman" w:cstheme="minorHAnsi"/>
          <w:b/>
          <w:bCs/>
          <w:color w:val="353535"/>
          <w:sz w:val="18"/>
          <w:szCs w:val="18"/>
          <w:lang w:eastAsia="tr-TR"/>
        </w:rPr>
      </w:pPr>
    </w:p>
    <w:p w:rsidR="000C734D" w:rsidRDefault="000C734D" w:rsidP="007270F6">
      <w:pPr>
        <w:rPr>
          <w:rFonts w:eastAsia="Times New Roman" w:cstheme="minorHAnsi"/>
          <w:b/>
          <w:bCs/>
          <w:color w:val="353535"/>
          <w:sz w:val="18"/>
          <w:szCs w:val="18"/>
          <w:lang w:eastAsia="tr-TR"/>
        </w:rPr>
      </w:pPr>
    </w:p>
    <w:p w:rsidR="000C734D" w:rsidRDefault="000C734D" w:rsidP="007270F6">
      <w:pPr>
        <w:rPr>
          <w:rFonts w:eastAsia="Times New Roman" w:cstheme="minorHAnsi"/>
          <w:b/>
          <w:bCs/>
          <w:color w:val="353535"/>
          <w:sz w:val="18"/>
          <w:szCs w:val="18"/>
          <w:lang w:eastAsia="tr-TR"/>
        </w:rPr>
      </w:pPr>
    </w:p>
    <w:p w:rsidR="000C734D" w:rsidRDefault="000C734D" w:rsidP="007270F6">
      <w:pPr>
        <w:rPr>
          <w:rFonts w:eastAsia="Times New Roman" w:cstheme="minorHAnsi"/>
          <w:b/>
          <w:bCs/>
          <w:color w:val="353535"/>
          <w:sz w:val="18"/>
          <w:szCs w:val="18"/>
          <w:lang w:eastAsia="tr-TR"/>
        </w:rPr>
      </w:pPr>
    </w:p>
    <w:p w:rsidR="000C734D" w:rsidRDefault="000C734D" w:rsidP="007270F6">
      <w:pPr>
        <w:rPr>
          <w:rFonts w:eastAsia="Times New Roman" w:cstheme="minorHAnsi"/>
          <w:b/>
          <w:bCs/>
          <w:color w:val="353535"/>
          <w:sz w:val="18"/>
          <w:szCs w:val="18"/>
          <w:lang w:eastAsia="tr-TR"/>
        </w:rPr>
      </w:pPr>
    </w:p>
    <w:p w:rsidR="000C734D" w:rsidRDefault="000C734D" w:rsidP="007270F6">
      <w:pPr>
        <w:rPr>
          <w:rFonts w:eastAsia="Times New Roman" w:cstheme="minorHAnsi"/>
          <w:b/>
          <w:bCs/>
          <w:color w:val="353535"/>
          <w:sz w:val="18"/>
          <w:szCs w:val="18"/>
          <w:lang w:eastAsia="tr-TR"/>
        </w:rPr>
      </w:pPr>
    </w:p>
    <w:p w:rsidR="000C734D" w:rsidRDefault="000C734D" w:rsidP="007270F6">
      <w:pPr>
        <w:rPr>
          <w:rFonts w:eastAsia="Times New Roman" w:cstheme="minorHAnsi"/>
          <w:b/>
          <w:bCs/>
          <w:color w:val="353535"/>
          <w:sz w:val="18"/>
          <w:szCs w:val="18"/>
          <w:lang w:eastAsia="tr-TR"/>
        </w:rPr>
      </w:pPr>
    </w:p>
    <w:p w:rsidR="000C734D" w:rsidRDefault="000C734D" w:rsidP="007270F6">
      <w:pPr>
        <w:rPr>
          <w:rFonts w:eastAsia="Times New Roman" w:cstheme="minorHAnsi"/>
          <w:b/>
          <w:bCs/>
          <w:color w:val="353535"/>
          <w:sz w:val="18"/>
          <w:szCs w:val="18"/>
          <w:lang w:eastAsia="tr-TR"/>
        </w:rPr>
      </w:pPr>
    </w:p>
    <w:p w:rsidR="007270F6" w:rsidRPr="007270F6" w:rsidRDefault="007270F6" w:rsidP="007270F6">
      <w:pPr>
        <w:rPr>
          <w:rFonts w:cstheme="minorHAnsi"/>
          <w:sz w:val="18"/>
          <w:szCs w:val="18"/>
        </w:rPr>
      </w:pPr>
      <w:r w:rsidRPr="007270F6">
        <w:rPr>
          <w:rFonts w:eastAsia="Times New Roman" w:cstheme="minorHAnsi"/>
          <w:b/>
          <w:bCs/>
          <w:color w:val="353535"/>
          <w:sz w:val="18"/>
          <w:szCs w:val="18"/>
          <w:lang w:eastAsia="tr-TR"/>
        </w:rPr>
        <w:t>Tablo 17:</w:t>
      </w:r>
      <w:r w:rsidRPr="007270F6">
        <w:rPr>
          <w:rFonts w:eastAsia="Times New Roman" w:cstheme="minorHAnsi"/>
          <w:bCs/>
          <w:color w:val="353535"/>
          <w:sz w:val="18"/>
          <w:szCs w:val="18"/>
          <w:lang w:eastAsia="tr-TR"/>
        </w:rPr>
        <w:t xml:space="preserve"> 2016 Yılı İşlenmiş  </w:t>
      </w:r>
      <w:r w:rsidR="00795F5D">
        <w:rPr>
          <w:rFonts w:eastAsia="Times New Roman" w:cstheme="minorHAnsi"/>
          <w:bCs/>
          <w:color w:val="353535"/>
          <w:sz w:val="18"/>
          <w:szCs w:val="18"/>
          <w:lang w:eastAsia="tr-TR"/>
        </w:rPr>
        <w:t>Taş</w:t>
      </w:r>
      <w:r w:rsidRPr="007270F6">
        <w:rPr>
          <w:rFonts w:eastAsia="Times New Roman" w:cstheme="minorHAnsi"/>
          <w:bCs/>
          <w:color w:val="353535"/>
          <w:sz w:val="18"/>
          <w:szCs w:val="18"/>
          <w:lang w:eastAsia="tr-TR"/>
        </w:rPr>
        <w:t xml:space="preserve"> İhracatımızda ilk 10 Ülke (Milyon ABD doları)</w:t>
      </w:r>
    </w:p>
    <w:p w:rsidR="00334383" w:rsidRPr="007270F6" w:rsidRDefault="007270F6" w:rsidP="00334383">
      <w:pPr>
        <w:rPr>
          <w:i/>
          <w:sz w:val="18"/>
          <w:szCs w:val="18"/>
        </w:rPr>
      </w:pPr>
      <w:r w:rsidRPr="007270F6">
        <w:rPr>
          <w:i/>
          <w:sz w:val="18"/>
          <w:szCs w:val="18"/>
        </w:rPr>
        <w:t>Kaynak: TÜİK</w:t>
      </w:r>
    </w:p>
    <w:p w:rsidR="002269F0" w:rsidRPr="007270F6" w:rsidRDefault="001F6ED2" w:rsidP="00A107F0">
      <w:pPr>
        <w:spacing w:line="240" w:lineRule="auto"/>
        <w:jc w:val="both"/>
        <w:rPr>
          <w:rFonts w:cstheme="minorHAnsi"/>
        </w:rPr>
      </w:pPr>
      <w:r w:rsidRPr="007270F6">
        <w:rPr>
          <w:rFonts w:cstheme="minorHAnsi"/>
        </w:rPr>
        <w:lastRenderedPageBreak/>
        <w:t xml:space="preserve">Firmaların ihracat yaptığı mevcut pazarlar arasından </w:t>
      </w:r>
      <w:r w:rsidRPr="007270F6">
        <w:rPr>
          <w:rFonts w:cstheme="minorHAnsi"/>
          <w:b/>
          <w:i/>
        </w:rPr>
        <w:t>Çin, Suudi Arabistan, Tayvan</w:t>
      </w:r>
      <w:r w:rsidR="009F6F53" w:rsidRPr="007270F6">
        <w:rPr>
          <w:rFonts w:cstheme="minorHAnsi"/>
          <w:b/>
          <w:i/>
        </w:rPr>
        <w:t>, Endonezya, ABD, İtalya</w:t>
      </w:r>
      <w:r w:rsidR="00DE1C11" w:rsidRPr="007270F6">
        <w:rPr>
          <w:rFonts w:cstheme="minorHAnsi"/>
          <w:b/>
          <w:i/>
        </w:rPr>
        <w:t>,</w:t>
      </w:r>
      <w:r w:rsidR="009F6F53" w:rsidRPr="007270F6">
        <w:rPr>
          <w:rFonts w:cstheme="minorHAnsi"/>
          <w:b/>
          <w:i/>
        </w:rPr>
        <w:t xml:space="preserve"> Almanya</w:t>
      </w:r>
      <w:r w:rsidR="00DE1C11" w:rsidRPr="007270F6">
        <w:rPr>
          <w:rFonts w:cstheme="minorHAnsi"/>
          <w:b/>
          <w:i/>
        </w:rPr>
        <w:t xml:space="preserve"> ve Romanya </w:t>
      </w:r>
      <w:r w:rsidR="00DE1C11" w:rsidRPr="007270F6">
        <w:rPr>
          <w:rFonts w:cstheme="minorHAnsi"/>
        </w:rPr>
        <w:t>Türkiye’nin de en çok ihracat yaptığı ülkeler arasında yer almaktadır.</w:t>
      </w:r>
    </w:p>
    <w:p w:rsidR="00DE1C11" w:rsidRPr="007270F6" w:rsidRDefault="00DE1C11" w:rsidP="00A107F0">
      <w:pPr>
        <w:shd w:val="clear" w:color="auto" w:fill="FFFFFF"/>
        <w:spacing w:after="150" w:line="240" w:lineRule="auto"/>
        <w:jc w:val="both"/>
        <w:rPr>
          <w:rFonts w:cstheme="minorHAnsi"/>
        </w:rPr>
      </w:pPr>
      <w:r w:rsidRPr="007270F6">
        <w:rPr>
          <w:rFonts w:cstheme="minorHAnsi"/>
        </w:rPr>
        <w:t xml:space="preserve">Diğer taraftan firmalarca </w:t>
      </w:r>
      <w:r w:rsidR="007270F6" w:rsidRPr="007270F6">
        <w:rPr>
          <w:rFonts w:cstheme="minorHAnsi"/>
        </w:rPr>
        <w:t xml:space="preserve">hedef olarak </w:t>
      </w:r>
      <w:r w:rsidRPr="007270F6">
        <w:rPr>
          <w:rFonts w:cstheme="minorHAnsi"/>
        </w:rPr>
        <w:t>belirlenen</w:t>
      </w:r>
      <w:r w:rsidRPr="00795F5D">
        <w:rPr>
          <w:rFonts w:eastAsia="Times New Roman" w:cstheme="minorHAnsi"/>
          <w:b/>
          <w:i/>
          <w:lang w:eastAsia="tr-TR"/>
        </w:rPr>
        <w:t>Çin, Hindistan, Tayvan, İsrail, Malezya, Endonezya, Ortadoğu ve G. Amerika</w:t>
      </w:r>
      <w:r w:rsidRPr="007270F6">
        <w:rPr>
          <w:rFonts w:cstheme="minorHAnsi"/>
        </w:rPr>
        <w:t xml:space="preserve">arasında Çin, Hindistan ve Tayvan yine en çok ihracat yapılan ülkeler arasında yer almaktadır. </w:t>
      </w:r>
    </w:p>
    <w:p w:rsidR="00E17ACF" w:rsidRPr="007270F6" w:rsidRDefault="00E17ACF" w:rsidP="00A107F0">
      <w:pPr>
        <w:spacing w:line="240" w:lineRule="auto"/>
        <w:jc w:val="both"/>
        <w:rPr>
          <w:rFonts w:cstheme="minorHAnsi"/>
        </w:rPr>
      </w:pPr>
      <w:r w:rsidRPr="007270F6">
        <w:rPr>
          <w:rFonts w:cstheme="minorHAnsi"/>
        </w:rPr>
        <w:t>Dünya mermer it</w:t>
      </w:r>
      <w:r w:rsidR="007270F6">
        <w:rPr>
          <w:rFonts w:cstheme="minorHAnsi"/>
        </w:rPr>
        <w:t>halatı değerlendirildiğinde ham/blok ürün grubunda en</w:t>
      </w:r>
      <w:r w:rsidRPr="007270F6">
        <w:rPr>
          <w:rFonts w:cstheme="minorHAnsi"/>
        </w:rPr>
        <w:t xml:space="preserve"> büyük ithalatçı</w:t>
      </w:r>
      <w:r w:rsidR="007270F6">
        <w:rPr>
          <w:rFonts w:cstheme="minorHAnsi"/>
        </w:rPr>
        <w:t>lar</w:t>
      </w:r>
      <w:r w:rsidR="00795F5D">
        <w:rPr>
          <w:rFonts w:cstheme="minorHAnsi"/>
        </w:rPr>
        <w:t>,</w:t>
      </w:r>
      <w:r w:rsidRPr="007270F6">
        <w:rPr>
          <w:rFonts w:cstheme="minorHAnsi"/>
        </w:rPr>
        <w:t>% 61 ile Çin, % 11 ile Hindistan, %5 ile İtalya</w:t>
      </w:r>
      <w:r w:rsidR="007270F6">
        <w:rPr>
          <w:rFonts w:cstheme="minorHAnsi"/>
        </w:rPr>
        <w:t xml:space="preserve">’dır. </w:t>
      </w:r>
      <w:r w:rsidRPr="007270F6">
        <w:rPr>
          <w:rFonts w:cstheme="minorHAnsi"/>
        </w:rPr>
        <w:t xml:space="preserve"> %1-2 diliminde ise Cezayir, Mısır, Endonezya, Tayland, Malezya</w:t>
      </w:r>
      <w:r w:rsidR="007D6BBD" w:rsidRPr="007270F6">
        <w:rPr>
          <w:rFonts w:cstheme="minorHAnsi"/>
        </w:rPr>
        <w:t xml:space="preserve">, İsrail </w:t>
      </w:r>
      <w:r w:rsidR="00252D4A" w:rsidRPr="007270F6">
        <w:rPr>
          <w:rFonts w:cstheme="minorHAnsi"/>
        </w:rPr>
        <w:t xml:space="preserve">ve Bangladeş </w:t>
      </w:r>
      <w:r w:rsidRPr="007270F6">
        <w:rPr>
          <w:rFonts w:cstheme="minorHAnsi"/>
        </w:rPr>
        <w:t>gelmek</w:t>
      </w:r>
      <w:r w:rsidR="007270F6">
        <w:rPr>
          <w:rFonts w:cstheme="minorHAnsi"/>
        </w:rPr>
        <w:t>tedir.</w:t>
      </w:r>
    </w:p>
    <w:p w:rsidR="00E17ACF" w:rsidRPr="007270F6" w:rsidRDefault="00E17ACF" w:rsidP="00A107F0">
      <w:pPr>
        <w:spacing w:line="240" w:lineRule="auto"/>
        <w:jc w:val="both"/>
        <w:rPr>
          <w:rFonts w:cstheme="minorHAnsi"/>
        </w:rPr>
      </w:pPr>
      <w:r w:rsidRPr="007270F6">
        <w:rPr>
          <w:rFonts w:cstheme="minorHAnsi"/>
        </w:rPr>
        <w:t>Çin’e ihracat yapan ülkeler arasında il</w:t>
      </w:r>
      <w:r w:rsidR="007270F6">
        <w:rPr>
          <w:rFonts w:cstheme="minorHAnsi"/>
        </w:rPr>
        <w:t xml:space="preserve">k sırayı % 55 ile Türkiye almaktadır. Çin pazarında </w:t>
      </w:r>
      <w:r w:rsidRPr="007270F6">
        <w:rPr>
          <w:rFonts w:cstheme="minorHAnsi"/>
        </w:rPr>
        <w:t xml:space="preserve">Mısır’ın % 9, İran ve İtalya’nın % 8’lik bir payı </w:t>
      </w:r>
      <w:r w:rsidR="007270F6">
        <w:rPr>
          <w:rFonts w:cstheme="minorHAnsi"/>
        </w:rPr>
        <w:t xml:space="preserve">mevcutken, İspanya %4 ve </w:t>
      </w:r>
      <w:r w:rsidRPr="007270F6">
        <w:rPr>
          <w:rFonts w:cstheme="minorHAnsi"/>
        </w:rPr>
        <w:t>Almanya %1’lik bir paya sahip</w:t>
      </w:r>
      <w:r w:rsidR="007270F6">
        <w:rPr>
          <w:rFonts w:cstheme="minorHAnsi"/>
        </w:rPr>
        <w:t>tir.</w:t>
      </w:r>
    </w:p>
    <w:p w:rsidR="00E17ACF" w:rsidRPr="007270F6" w:rsidRDefault="00E17ACF" w:rsidP="00A107F0">
      <w:pPr>
        <w:spacing w:line="240" w:lineRule="auto"/>
        <w:jc w:val="both"/>
        <w:rPr>
          <w:rFonts w:cstheme="minorHAnsi"/>
        </w:rPr>
      </w:pPr>
      <w:r w:rsidRPr="007270F6">
        <w:rPr>
          <w:rFonts w:cstheme="minorHAnsi"/>
        </w:rPr>
        <w:t xml:space="preserve">Dünyanın ikinci büyük ithalatçısı olan Hindistan’ın en çok alım yaptığı ülke </w:t>
      </w:r>
      <w:r w:rsidR="007270F6">
        <w:rPr>
          <w:rFonts w:cstheme="minorHAnsi"/>
        </w:rPr>
        <w:t xml:space="preserve">olan  </w:t>
      </w:r>
      <w:r w:rsidRPr="007270F6">
        <w:rPr>
          <w:rFonts w:cstheme="minorHAnsi"/>
        </w:rPr>
        <w:t>İtalya % 49’luk bir paya sahip</w:t>
      </w:r>
      <w:r w:rsidR="007270F6">
        <w:rPr>
          <w:rFonts w:cstheme="minorHAnsi"/>
        </w:rPr>
        <w:t xml:space="preserve">tir.Alım yaptığı en büyük ikinci ülke ise </w:t>
      </w:r>
      <w:r w:rsidRPr="007270F6">
        <w:rPr>
          <w:rFonts w:cstheme="minorHAnsi"/>
        </w:rPr>
        <w:t>% 30 ile Türkiye</w:t>
      </w:r>
      <w:r w:rsidR="007270F6">
        <w:rPr>
          <w:rFonts w:cstheme="minorHAnsi"/>
        </w:rPr>
        <w:t>’dir.</w:t>
      </w:r>
      <w:r w:rsidRPr="007270F6">
        <w:rPr>
          <w:rFonts w:cstheme="minorHAnsi"/>
        </w:rPr>
        <w:t xml:space="preserve"> Mısır ve İran’ın</w:t>
      </w:r>
      <w:r w:rsidR="007270F6">
        <w:rPr>
          <w:rFonts w:cstheme="minorHAnsi"/>
        </w:rPr>
        <w:t xml:space="preserve"> ise pazarda </w:t>
      </w:r>
      <w:r w:rsidRPr="007270F6">
        <w:rPr>
          <w:rFonts w:cstheme="minorHAnsi"/>
        </w:rPr>
        <w:t xml:space="preserve"> % 3’l</w:t>
      </w:r>
      <w:r w:rsidR="007270F6">
        <w:rPr>
          <w:rFonts w:cstheme="minorHAnsi"/>
        </w:rPr>
        <w:t>ük bir payı bulunmaktadır.</w:t>
      </w:r>
    </w:p>
    <w:p w:rsidR="00E17ACF" w:rsidRPr="007270F6" w:rsidRDefault="00E17ACF" w:rsidP="00A107F0">
      <w:pPr>
        <w:spacing w:line="240" w:lineRule="auto"/>
        <w:jc w:val="both"/>
        <w:rPr>
          <w:rFonts w:cstheme="minorHAnsi"/>
        </w:rPr>
      </w:pPr>
      <w:r w:rsidRPr="007270F6">
        <w:rPr>
          <w:rFonts w:cstheme="minorHAnsi"/>
        </w:rPr>
        <w:t>Üçüncü büyük ithalatçı olan İtalya’nın en çok alım yaptığı ülke ise dünya ihracatında sadece % 1’lik paya sahip ABD</w:t>
      </w:r>
      <w:r w:rsidR="006565CF">
        <w:rPr>
          <w:rFonts w:cstheme="minorHAnsi"/>
        </w:rPr>
        <w:t>’dir.</w:t>
      </w:r>
      <w:r w:rsidRPr="007270F6">
        <w:rPr>
          <w:rFonts w:cstheme="minorHAnsi"/>
        </w:rPr>
        <w:t xml:space="preserve"> İtalya’nın ithal ettiği ham</w:t>
      </w:r>
      <w:r w:rsidR="006565CF">
        <w:rPr>
          <w:rFonts w:cstheme="minorHAnsi"/>
        </w:rPr>
        <w:t>/blok taşın % 16’sını ABD satmaktadır.</w:t>
      </w:r>
      <w:r w:rsidRPr="007270F6">
        <w:rPr>
          <w:rFonts w:cstheme="minorHAnsi"/>
        </w:rPr>
        <w:t xml:space="preserve"> Türkiye’nin ise payı % 12</w:t>
      </w:r>
      <w:r w:rsidR="006565CF">
        <w:rPr>
          <w:rFonts w:cstheme="minorHAnsi"/>
        </w:rPr>
        <w:t>’dir.</w:t>
      </w:r>
      <w:r w:rsidRPr="007270F6">
        <w:rPr>
          <w:rFonts w:cstheme="minorHAnsi"/>
        </w:rPr>
        <w:t xml:space="preserve"> İran</w:t>
      </w:r>
      <w:r w:rsidR="009A5586">
        <w:rPr>
          <w:rFonts w:cstheme="minorHAnsi"/>
        </w:rPr>
        <w:t xml:space="preserve">pazarda </w:t>
      </w:r>
      <w:r w:rsidRPr="007270F6">
        <w:rPr>
          <w:rFonts w:cstheme="minorHAnsi"/>
        </w:rPr>
        <w:t xml:space="preserve"> %10’luk bir paya sahip</w:t>
      </w:r>
      <w:r w:rsidR="009A5586">
        <w:rPr>
          <w:rFonts w:cstheme="minorHAnsi"/>
        </w:rPr>
        <w:t>tir.</w:t>
      </w:r>
      <w:r w:rsidRPr="007270F6">
        <w:rPr>
          <w:rFonts w:cstheme="minorHAnsi"/>
        </w:rPr>
        <w:t xml:space="preserve"> Çin, Fransa, İspanya, Mısır, Almanya, Hindistan gibi ülkelerin payı </w:t>
      </w:r>
      <w:r w:rsidR="009A5586">
        <w:rPr>
          <w:rFonts w:cstheme="minorHAnsi"/>
        </w:rPr>
        <w:t xml:space="preserve">ise </w:t>
      </w:r>
      <w:r w:rsidRPr="007270F6">
        <w:rPr>
          <w:rFonts w:cstheme="minorHAnsi"/>
        </w:rPr>
        <w:t>% 1-4 arasında</w:t>
      </w:r>
      <w:r w:rsidR="009A5586">
        <w:rPr>
          <w:rFonts w:cstheme="minorHAnsi"/>
        </w:rPr>
        <w:t xml:space="preserve"> bulunmaktadır.</w:t>
      </w:r>
    </w:p>
    <w:p w:rsidR="00E17ACF" w:rsidRDefault="00E17ACF" w:rsidP="00E17ACF"/>
    <w:p w:rsidR="00E17ACF" w:rsidRDefault="00583D03" w:rsidP="00E17ACF">
      <w:r>
        <w:rPr>
          <w:noProof/>
          <w:lang w:eastAsia="tr-TR"/>
        </w:rPr>
        <w:drawing>
          <wp:anchor distT="0" distB="0" distL="114300" distR="114300" simplePos="0" relativeHeight="251699200" behindDoc="1" locked="0" layoutInCell="1" allowOverlap="1">
            <wp:simplePos x="0" y="0"/>
            <wp:positionH relativeFrom="column">
              <wp:posOffset>3249295</wp:posOffset>
            </wp:positionH>
            <wp:positionV relativeFrom="paragraph">
              <wp:posOffset>286385</wp:posOffset>
            </wp:positionV>
            <wp:extent cx="2353310" cy="1923415"/>
            <wp:effectExtent l="0" t="0" r="8890" b="0"/>
            <wp:wrapTight wrapText="bothSides">
              <wp:wrapPolygon edited="0">
                <wp:start x="4371" y="2353"/>
                <wp:lineTo x="4196" y="6204"/>
                <wp:lineTo x="0" y="9413"/>
                <wp:lineTo x="0" y="14975"/>
                <wp:lineTo x="6994" y="16473"/>
                <wp:lineTo x="9267" y="19254"/>
                <wp:lineTo x="12240" y="19254"/>
                <wp:lineTo x="14513" y="16473"/>
                <wp:lineTo x="21682" y="14975"/>
                <wp:lineTo x="21682" y="9413"/>
                <wp:lineTo x="17485" y="6204"/>
                <wp:lineTo x="17310" y="2353"/>
                <wp:lineTo x="4371" y="2353"/>
              </wp:wrapPolygon>
            </wp:wrapTight>
            <wp:docPr id="18" name="Diy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E17ACF" w:rsidRDefault="00E17ACF" w:rsidP="00E17ACF"/>
    <w:p w:rsidR="00E17ACF" w:rsidRPr="00AD503A" w:rsidRDefault="00A55CA8" w:rsidP="00E17ACF">
      <w:pPr>
        <w:pStyle w:val="NormalWeb"/>
        <w:spacing w:before="0" w:beforeAutospacing="0" w:after="0" w:afterAutospacing="0"/>
      </w:pPr>
      <w:r>
        <w:rPr>
          <w:noProof/>
        </w:rPr>
        <w:drawing>
          <wp:anchor distT="0" distB="0" distL="114300" distR="114300" simplePos="0" relativeHeight="251700224" behindDoc="1" locked="0" layoutInCell="1" allowOverlap="1">
            <wp:simplePos x="0" y="0"/>
            <wp:positionH relativeFrom="column">
              <wp:posOffset>1283335</wp:posOffset>
            </wp:positionH>
            <wp:positionV relativeFrom="paragraph">
              <wp:posOffset>1661795</wp:posOffset>
            </wp:positionV>
            <wp:extent cx="2367280" cy="1506855"/>
            <wp:effectExtent l="19050" t="0" r="13970" b="0"/>
            <wp:wrapTight wrapText="bothSides">
              <wp:wrapPolygon edited="0">
                <wp:start x="4345" y="273"/>
                <wp:lineTo x="4172" y="5188"/>
                <wp:lineTo x="-174" y="9284"/>
                <wp:lineTo x="-174" y="16657"/>
                <wp:lineTo x="7648" y="18296"/>
                <wp:lineTo x="9386" y="21300"/>
                <wp:lineTo x="12167" y="21300"/>
                <wp:lineTo x="12341" y="20753"/>
                <wp:lineTo x="13906" y="18296"/>
                <wp:lineTo x="19120" y="18296"/>
                <wp:lineTo x="21727" y="16930"/>
                <wp:lineTo x="21727" y="8738"/>
                <wp:lineTo x="21032" y="8192"/>
                <wp:lineTo x="17382" y="5188"/>
                <wp:lineTo x="17208" y="273"/>
                <wp:lineTo x="4345" y="273"/>
              </wp:wrapPolygon>
            </wp:wrapTight>
            <wp:docPr id="24" name="Diy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r w:rsidR="00E17ACF">
        <w:rPr>
          <w:noProof/>
        </w:rPr>
        <w:drawing>
          <wp:inline distT="0" distB="0" distL="0" distR="0">
            <wp:extent cx="2367886" cy="1506855"/>
            <wp:effectExtent l="0" t="0" r="0" b="0"/>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00E17ACF">
        <w:tab/>
      </w:r>
      <w:r w:rsidR="00E17ACF">
        <w:tab/>
      </w:r>
      <w:r w:rsidR="00E17ACF">
        <w:tab/>
      </w:r>
      <w:r w:rsidR="00E17ACF" w:rsidRPr="00AD503A">
        <w:rPr>
          <w:rFonts w:ascii="Calibri" w:eastAsia="+mn-ea" w:hAnsi="Calibri" w:cs="+mn-cs"/>
          <w:color w:val="FFFFFF"/>
        </w:rPr>
        <w:t>%9 MISIR</w:t>
      </w:r>
    </w:p>
    <w:p w:rsidR="00E17ACF" w:rsidRDefault="00E17ACF" w:rsidP="00E17ACF">
      <w:pPr>
        <w:tabs>
          <w:tab w:val="center" w:pos="2106"/>
          <w:tab w:val="left" w:pos="4943"/>
          <w:tab w:val="left" w:pos="6244"/>
        </w:tabs>
      </w:pPr>
    </w:p>
    <w:p w:rsidR="00E17ACF" w:rsidRDefault="00E17ACF" w:rsidP="00E17ACF">
      <w:pPr>
        <w:tabs>
          <w:tab w:val="center" w:pos="2526"/>
          <w:tab w:val="left" w:pos="6244"/>
        </w:tabs>
      </w:pPr>
      <w:r>
        <w:tab/>
      </w:r>
      <w:r>
        <w:br w:type="textWrapping" w:clear="all"/>
      </w:r>
    </w:p>
    <w:p w:rsidR="00E17ACF" w:rsidRDefault="00234180" w:rsidP="00A107F0">
      <w:pPr>
        <w:spacing w:line="240" w:lineRule="auto"/>
      </w:pPr>
      <w:r>
        <w:t xml:space="preserve">Diğer taraftan, dünya ithalatında sadece %1-2 ‘lik dilime giren Endonezya, Mısır, Tayland, Cezayir ve Malezya’nın ülkemizden yaptığı ithalat incelendiğinde potansiyel pazarlar olarak değerlendirilmesi gerektiği de ortaya çıkmaktadır. </w:t>
      </w:r>
    </w:p>
    <w:p w:rsidR="00E17ACF" w:rsidRDefault="008511A0" w:rsidP="00A107F0">
      <w:pPr>
        <w:spacing w:line="240" w:lineRule="auto"/>
        <w:jc w:val="both"/>
      </w:pPr>
      <w:r>
        <w:t>Mısır, ham/blok ürün i</w:t>
      </w:r>
      <w:r w:rsidR="00FD023F">
        <w:t xml:space="preserve">halatının% 35’ini ülkemizden gerçekleştirmektedir. İtalya ise Mısır’da % 38’lik bir paya sahiptir. Diğer rakip ülkeler ise İspanya ve Hindistan’dır. </w:t>
      </w:r>
    </w:p>
    <w:p w:rsidR="00FD023F" w:rsidRDefault="008511A0" w:rsidP="008511A0">
      <w:pPr>
        <w:jc w:val="both"/>
      </w:pPr>
      <w:r>
        <w:lastRenderedPageBreak/>
        <w:t>Endonezya’da p</w:t>
      </w:r>
      <w:r w:rsidR="00FD023F">
        <w:t xml:space="preserve">azar payımız % 39’dur. Rakip ülkeler Çin ve İtalya olarak karşımıza çıkmaktadır. </w:t>
      </w:r>
    </w:p>
    <w:p w:rsidR="00234180" w:rsidRDefault="00FD023F" w:rsidP="008511A0">
      <w:pPr>
        <w:jc w:val="both"/>
      </w:pPr>
      <w:r>
        <w:t>Tayland pazarında yine en büyük pay % 33 ile ülkemize aittir. İtalya, Çin ve Hindistan diğer rakip ülkelerdir.</w:t>
      </w:r>
    </w:p>
    <w:p w:rsidR="00FD023F" w:rsidRDefault="00FD023F" w:rsidP="008511A0">
      <w:pPr>
        <w:jc w:val="both"/>
      </w:pPr>
      <w:r>
        <w:t xml:space="preserve">Cezayir, en çok ithalatı % 32 ile Çin’den yaparken, ülkemizin payı % 13’tür. En büyük ikinci rakip % 22 ile Hindistan’dır. </w:t>
      </w:r>
    </w:p>
    <w:p w:rsidR="00FD023F" w:rsidRDefault="00FD023F" w:rsidP="008511A0">
      <w:pPr>
        <w:jc w:val="both"/>
      </w:pPr>
      <w:r>
        <w:t xml:space="preserve">Malezya </w:t>
      </w:r>
      <w:r w:rsidR="008511A0">
        <w:t xml:space="preserve">ise Pazar payımızı arttırmak kapsamında </w:t>
      </w:r>
      <w:r>
        <w:t>dikkate alınması gereken pazarlardan biri olarak karşımız</w:t>
      </w:r>
      <w:r w:rsidR="00795F5D">
        <w:t>a</w:t>
      </w:r>
      <w:r>
        <w:t xml:space="preserve"> çıkmaktadır. Ülkemizin payı %6’dır. En büyük rakip % 37 ile İran’dır. Yunanistan’da burada % 32’lik bir paya sahiptir.</w:t>
      </w:r>
    </w:p>
    <w:p w:rsidR="00FD023F" w:rsidRDefault="008511A0" w:rsidP="008511A0">
      <w:pPr>
        <w:jc w:val="both"/>
      </w:pPr>
      <w:r>
        <w:t xml:space="preserve">Yunanistan’da </w:t>
      </w:r>
      <w:r w:rsidR="00FD023F">
        <w:t xml:space="preserve">Türkiye’nin </w:t>
      </w:r>
      <w:r w:rsidR="000E0932">
        <w:t>% 15’lik bir payı bulunmaktadır. Yunanistan’a diğer ihracat yapan ülkeler ise % 56 ile Makedonya, % 11 ile Bulgaristan’dır.</w:t>
      </w:r>
    </w:p>
    <w:p w:rsidR="007D6BBD" w:rsidRDefault="007D6BBD" w:rsidP="008511A0">
      <w:pPr>
        <w:jc w:val="both"/>
      </w:pPr>
      <w:r>
        <w:t xml:space="preserve">İsrail ‘in ham/blok </w:t>
      </w:r>
      <w:r w:rsidR="008511A0">
        <w:t>taş</w:t>
      </w:r>
      <w:r>
        <w:t xml:space="preserve"> ithalatında İtalya’nın payı % 45, Türkiye’nin payı % 24 ‘tür.</w:t>
      </w:r>
    </w:p>
    <w:p w:rsidR="00252D4A" w:rsidRDefault="00252D4A" w:rsidP="008511A0">
      <w:pPr>
        <w:jc w:val="both"/>
      </w:pPr>
      <w:r>
        <w:t>Bangladeş’in ise dünya ithalatında payı çok düşük olmasına rağmen pazarda Türkiye’nin payı % 43’tür. İtalya % 32 ile pazarda yer alırken, Çin’in payı % 3’tür</w:t>
      </w:r>
    </w:p>
    <w:p w:rsidR="00E17ACF" w:rsidRDefault="00E17ACF" w:rsidP="00775EFB">
      <w:pPr>
        <w:jc w:val="both"/>
      </w:pPr>
      <w:r>
        <w:t xml:space="preserve">İşlenmiş </w:t>
      </w:r>
      <w:r w:rsidR="00775EFB">
        <w:t xml:space="preserve">ürün </w:t>
      </w:r>
      <w:r>
        <w:t xml:space="preserve">grubunda ise durum tamamen farklı olup </w:t>
      </w:r>
      <w:r w:rsidR="00775EFB">
        <w:t xml:space="preserve">ABD </w:t>
      </w:r>
      <w:r>
        <w:t xml:space="preserve">% 29 ile </w:t>
      </w:r>
      <w:r w:rsidR="00775EFB">
        <w:t>dünyanın en büyük ithalatçısı konumundadır. ABD’ni</w:t>
      </w:r>
      <w:r>
        <w:t xml:space="preserve">% 8 ile Kore, </w:t>
      </w:r>
      <w:r w:rsidR="00C8623A">
        <w:t>% 5 ile Japonya, Vietnam ve %1-3</w:t>
      </w:r>
      <w:r>
        <w:t xml:space="preserve"> diliminde Türkiye, Hindistan, Avustralya, Rusya, Meksika</w:t>
      </w:r>
      <w:r w:rsidR="00C8623A">
        <w:t>,</w:t>
      </w:r>
      <w:r>
        <w:t xml:space="preserve"> Suudi Arabistan</w:t>
      </w:r>
      <w:r w:rsidR="007D6BBD">
        <w:t>, İsrail,</w:t>
      </w:r>
      <w:r w:rsidR="00C8623A">
        <w:t xml:space="preserve">Almanya, Fransa, İngiltere ve Kanada </w:t>
      </w:r>
      <w:r w:rsidR="00775EFB">
        <w:t>takip etmektedir.</w:t>
      </w:r>
    </w:p>
    <w:p w:rsidR="00E17ACF" w:rsidRDefault="00E17ACF" w:rsidP="00775EFB">
      <w:pPr>
        <w:spacing w:after="0" w:line="240" w:lineRule="auto"/>
        <w:jc w:val="both"/>
      </w:pPr>
      <w:r>
        <w:t>ABD’nin ithalatında en büyük paya sahip ülke</w:t>
      </w:r>
      <w:r w:rsidR="00C90D53">
        <w:t>% 26 ile Brezilya</w:t>
      </w:r>
      <w:r w:rsidR="00775EFB">
        <w:t>’dır</w:t>
      </w:r>
      <w:r w:rsidR="00C90D53">
        <w:t xml:space="preserve">. </w:t>
      </w:r>
      <w:r w:rsidR="00EB3BC9">
        <w:t xml:space="preserve"> Çin % 22’lik, İtalya ise</w:t>
      </w:r>
      <w:r>
        <w:t xml:space="preserve"> % 17</w:t>
      </w:r>
      <w:r w:rsidR="00EB3BC9">
        <w:t xml:space="preserve">’lik paya sahiptir. </w:t>
      </w:r>
      <w:r>
        <w:t>Türkiye ve Hindistan</w:t>
      </w:r>
      <w:r w:rsidR="00EB3BC9">
        <w:t>’ın ise  %11’lik payı mevcuttur.</w:t>
      </w:r>
    </w:p>
    <w:p w:rsidR="00775EFB" w:rsidRDefault="00775EFB" w:rsidP="00775EFB">
      <w:pPr>
        <w:spacing w:after="0" w:line="240" w:lineRule="auto"/>
        <w:jc w:val="both"/>
      </w:pPr>
    </w:p>
    <w:p w:rsidR="00E17ACF" w:rsidRDefault="00E17ACF" w:rsidP="008511A0">
      <w:pPr>
        <w:jc w:val="both"/>
      </w:pPr>
      <w:r>
        <w:t>Dünyanın ikinci büyük işlenmiş mermer ithalatçısı olan Kore’nin en büyük alımı % 86 ile Çin’den</w:t>
      </w:r>
      <w:r w:rsidR="00EB3BC9">
        <w:t xml:space="preserve"> yapılmaktadır.</w:t>
      </w:r>
      <w:r>
        <w:t xml:space="preserve"> İkinci büyük alım yaptığı ülke ise % 5 ile Hindistan</w:t>
      </w:r>
      <w:r w:rsidR="00EB3BC9">
        <w:t>’dır</w:t>
      </w:r>
      <w:r>
        <w:t>.</w:t>
      </w:r>
    </w:p>
    <w:p w:rsidR="00E17ACF" w:rsidRDefault="00EB3BC9" w:rsidP="008511A0">
      <w:pPr>
        <w:jc w:val="both"/>
      </w:pPr>
      <w:r>
        <w:t xml:space="preserve">Japonya, </w:t>
      </w:r>
      <w:r w:rsidR="00E17ACF">
        <w:t xml:space="preserve"> en</w:t>
      </w:r>
      <w:r>
        <w:t xml:space="preserve">çok </w:t>
      </w:r>
      <w:r w:rsidR="00E17ACF">
        <w:t xml:space="preserve"> Çin’</w:t>
      </w:r>
      <w:r>
        <w:t xml:space="preserve">den ithalat yapmakta olup, Çin’in payı % </w:t>
      </w:r>
      <w:r w:rsidR="00E17ACF">
        <w:t>93</w:t>
      </w:r>
      <w:r>
        <w:t>’tür.</w:t>
      </w:r>
      <w:r w:rsidR="00E17ACF">
        <w:t xml:space="preserve"> Hindistan ve İtalya’nın payı</w:t>
      </w:r>
      <w:r>
        <w:t xml:space="preserve"> ise sadece </w:t>
      </w:r>
      <w:r w:rsidR="00E17ACF">
        <w:t xml:space="preserve"> % 2’dir.</w:t>
      </w:r>
    </w:p>
    <w:p w:rsidR="00E17ACF" w:rsidRDefault="00583D03" w:rsidP="00E17ACF">
      <w:r>
        <w:rPr>
          <w:noProof/>
          <w:lang w:eastAsia="tr-TR"/>
        </w:rPr>
        <w:drawing>
          <wp:anchor distT="0" distB="0" distL="114300" distR="114300" simplePos="0" relativeHeight="251701248" behindDoc="1" locked="0" layoutInCell="1" allowOverlap="1">
            <wp:simplePos x="0" y="0"/>
            <wp:positionH relativeFrom="column">
              <wp:posOffset>2481580</wp:posOffset>
            </wp:positionH>
            <wp:positionV relativeFrom="paragraph">
              <wp:posOffset>125730</wp:posOffset>
            </wp:positionV>
            <wp:extent cx="2863850" cy="1414145"/>
            <wp:effectExtent l="0" t="0" r="0" b="0"/>
            <wp:wrapTight wrapText="bothSides">
              <wp:wrapPolygon edited="0">
                <wp:start x="1437" y="582"/>
                <wp:lineTo x="1293" y="8729"/>
                <wp:lineTo x="3448" y="10475"/>
                <wp:lineTo x="6609" y="10475"/>
                <wp:lineTo x="7902" y="15131"/>
                <wp:lineTo x="8046" y="16004"/>
                <wp:lineTo x="8908" y="19786"/>
                <wp:lineTo x="9914" y="21241"/>
                <wp:lineTo x="12069" y="21241"/>
                <wp:lineTo x="13219" y="19786"/>
                <wp:lineTo x="14081" y="15131"/>
                <wp:lineTo x="15518" y="10475"/>
                <wp:lineTo x="18535" y="10475"/>
                <wp:lineTo x="20977" y="8438"/>
                <wp:lineTo x="20690" y="582"/>
                <wp:lineTo x="1437" y="582"/>
              </wp:wrapPolygon>
            </wp:wrapTight>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r w:rsidR="00E17ACF">
        <w:rPr>
          <w:noProof/>
          <w:lang w:eastAsia="tr-TR"/>
        </w:rPr>
        <w:drawing>
          <wp:anchor distT="0" distB="0" distL="114300" distR="114300" simplePos="0" relativeHeight="251702272" behindDoc="1" locked="0" layoutInCell="1" allowOverlap="1">
            <wp:simplePos x="0" y="0"/>
            <wp:positionH relativeFrom="column">
              <wp:posOffset>-95666</wp:posOffset>
            </wp:positionH>
            <wp:positionV relativeFrom="paragraph">
              <wp:posOffset>57546</wp:posOffset>
            </wp:positionV>
            <wp:extent cx="2367886" cy="1506855"/>
            <wp:effectExtent l="19050" t="0" r="33020" b="0"/>
            <wp:wrapTight wrapText="bothSides">
              <wp:wrapPolygon edited="0">
                <wp:start x="4172" y="273"/>
                <wp:lineTo x="3998" y="5188"/>
                <wp:lineTo x="-174" y="9284"/>
                <wp:lineTo x="-174" y="16657"/>
                <wp:lineTo x="7474" y="18296"/>
                <wp:lineTo x="9212" y="21300"/>
                <wp:lineTo x="11994" y="21300"/>
                <wp:lineTo x="12167" y="20753"/>
                <wp:lineTo x="13732" y="18296"/>
                <wp:lineTo x="18599" y="18296"/>
                <wp:lineTo x="21901" y="16657"/>
                <wp:lineTo x="21901" y="9284"/>
                <wp:lineTo x="19642" y="7373"/>
                <wp:lineTo x="17208" y="5188"/>
                <wp:lineTo x="17034" y="273"/>
                <wp:lineTo x="4172" y="273"/>
              </wp:wrapPolygon>
            </wp:wrapTight>
            <wp:docPr id="26" name="Diy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p>
    <w:p w:rsidR="00E17ACF" w:rsidRDefault="00E17ACF" w:rsidP="00E17ACF"/>
    <w:p w:rsidR="00E17ACF" w:rsidRDefault="00E17ACF" w:rsidP="00E17ACF"/>
    <w:p w:rsidR="00E17ACF" w:rsidRDefault="00E17ACF" w:rsidP="00E17ACF"/>
    <w:p w:rsidR="00E17ACF" w:rsidRDefault="00E17ACF" w:rsidP="00E17ACF"/>
    <w:p w:rsidR="00E17ACF" w:rsidRDefault="00E17ACF" w:rsidP="00E17ACF"/>
    <w:p w:rsidR="00E17ACF" w:rsidRDefault="00E17ACF" w:rsidP="00E17ACF">
      <w:r>
        <w:rPr>
          <w:noProof/>
          <w:lang w:eastAsia="tr-TR"/>
        </w:rPr>
        <w:drawing>
          <wp:anchor distT="0" distB="0" distL="114300" distR="114300" simplePos="0" relativeHeight="251703296" behindDoc="1" locked="0" layoutInCell="1" allowOverlap="1">
            <wp:simplePos x="0" y="0"/>
            <wp:positionH relativeFrom="column">
              <wp:posOffset>1554480</wp:posOffset>
            </wp:positionH>
            <wp:positionV relativeFrom="paragraph">
              <wp:posOffset>172412</wp:posOffset>
            </wp:positionV>
            <wp:extent cx="2367280" cy="1506855"/>
            <wp:effectExtent l="0" t="0" r="0" b="0"/>
            <wp:wrapTight wrapText="bothSides">
              <wp:wrapPolygon edited="0">
                <wp:start x="0" y="1365"/>
                <wp:lineTo x="0" y="10377"/>
                <wp:lineTo x="6084" y="10650"/>
                <wp:lineTo x="7127" y="15019"/>
                <wp:lineTo x="7127" y="15838"/>
                <wp:lineTo x="8691" y="19388"/>
                <wp:lineTo x="9560" y="20207"/>
                <wp:lineTo x="12167" y="20207"/>
                <wp:lineTo x="13036" y="19388"/>
                <wp:lineTo x="14601" y="15838"/>
                <wp:lineTo x="14601" y="15019"/>
                <wp:lineTo x="15470" y="10650"/>
                <wp:lineTo x="21554" y="10377"/>
                <wp:lineTo x="21554" y="1365"/>
                <wp:lineTo x="0" y="1365"/>
              </wp:wrapPolygon>
            </wp:wrapTight>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p>
    <w:p w:rsidR="00E17ACF" w:rsidRDefault="00E17ACF" w:rsidP="00E17ACF">
      <w:pPr>
        <w:tabs>
          <w:tab w:val="left" w:pos="5109"/>
        </w:tabs>
      </w:pPr>
      <w:r>
        <w:tab/>
      </w:r>
    </w:p>
    <w:p w:rsidR="00E17ACF" w:rsidRDefault="00E17ACF" w:rsidP="00E17ACF">
      <w:pPr>
        <w:tabs>
          <w:tab w:val="left" w:pos="3770"/>
        </w:tabs>
      </w:pPr>
      <w:r>
        <w:tab/>
      </w:r>
    </w:p>
    <w:p w:rsidR="00E17ACF" w:rsidRDefault="00E17ACF" w:rsidP="00E17ACF"/>
    <w:p w:rsidR="00E17ACF" w:rsidRDefault="00E17ACF" w:rsidP="00E17ACF"/>
    <w:p w:rsidR="00E17ACF" w:rsidRDefault="00E17ACF" w:rsidP="00E17ACF"/>
    <w:p w:rsidR="00583D03" w:rsidRDefault="00583D03" w:rsidP="00EB3BC9">
      <w:pPr>
        <w:jc w:val="both"/>
      </w:pPr>
    </w:p>
    <w:p w:rsidR="00654221" w:rsidRDefault="00C8623A" w:rsidP="000D46A5">
      <w:pPr>
        <w:spacing w:line="240" w:lineRule="auto"/>
        <w:jc w:val="both"/>
      </w:pPr>
      <w:r>
        <w:t>Dünyada işlenmiş mermer ithalatında %3’lük paya sahip Almanya’nın en büyük ihracatçısı % 39 ile Çin</w:t>
      </w:r>
      <w:r w:rsidR="002B4BBD">
        <w:t>’dir</w:t>
      </w:r>
      <w:r>
        <w:t xml:space="preserve">. İtalya’nın %23’lük payı </w:t>
      </w:r>
      <w:r w:rsidR="00EB3BC9">
        <w:t>mevcuttur</w:t>
      </w:r>
      <w:r>
        <w:t>. Hindistan % 16’lık paya sahip</w:t>
      </w:r>
      <w:r w:rsidR="00EB3BC9">
        <w:t>tir</w:t>
      </w:r>
      <w:r>
        <w:t xml:space="preserve">. </w:t>
      </w:r>
      <w:r w:rsidR="00EB3BC9">
        <w:t xml:space="preserve">Ancak, </w:t>
      </w:r>
      <w:r>
        <w:t>Türkiye’nin payı sadece % 5</w:t>
      </w:r>
      <w:r w:rsidR="00EB3BC9">
        <w:t>’tir</w:t>
      </w:r>
      <w:r>
        <w:t xml:space="preserve">. </w:t>
      </w:r>
    </w:p>
    <w:p w:rsidR="00371972" w:rsidRDefault="00C8623A" w:rsidP="000D46A5">
      <w:pPr>
        <w:spacing w:line="240" w:lineRule="auto"/>
        <w:jc w:val="both"/>
      </w:pPr>
      <w:r>
        <w:t>Hindistan, Kanada ve Avustralya’nın ithalattaki payları % 2</w:t>
      </w:r>
      <w:r w:rsidR="00EB3BC9">
        <w:t xml:space="preserve">’dir. </w:t>
      </w:r>
      <w:r>
        <w:t xml:space="preserve"> Hindistan önemli ihraç pazarlarımızdan biri</w:t>
      </w:r>
      <w:r w:rsidR="002B4BBD">
        <w:t xml:space="preserve">olarak </w:t>
      </w:r>
      <w:r w:rsidR="00EB3BC9">
        <w:t xml:space="preserve">yer almaktadır ancak ülkemizin Hindistan pazarında payı </w:t>
      </w:r>
      <w:r w:rsidR="00371972">
        <w:t>% 2</w:t>
      </w:r>
      <w:r w:rsidR="00EB3BC9">
        <w:t>’dir. Pazardaki</w:t>
      </w:r>
      <w:r w:rsidR="00371972">
        <w:t>en büyük rakibi</w:t>
      </w:r>
      <w:r w:rsidR="00EB3BC9">
        <w:t>miz</w:t>
      </w:r>
      <w:r w:rsidR="00371972">
        <w:t xml:space="preserve"> % 41 ile Çin</w:t>
      </w:r>
      <w:r w:rsidR="00EB3BC9">
        <w:t xml:space="preserve"> olarak görülmektedir</w:t>
      </w:r>
      <w:r w:rsidR="00371972">
        <w:t xml:space="preserve">. İtalya’nın % 11’lik </w:t>
      </w:r>
      <w:r w:rsidR="00EB3BC9">
        <w:t>,</w:t>
      </w:r>
      <w:r w:rsidR="00371972">
        <w:t xml:space="preserve"> Yunanistan</w:t>
      </w:r>
      <w:r w:rsidR="00EB3BC9">
        <w:t xml:space="preserve">’ın </w:t>
      </w:r>
      <w:r w:rsidR="00371972">
        <w:t xml:space="preserve"> ise % 3’lük  pay</w:t>
      </w:r>
      <w:r w:rsidR="00EB3BC9">
        <w:t>ımevcuttur.</w:t>
      </w:r>
    </w:p>
    <w:p w:rsidR="00D84D61" w:rsidRDefault="00371972" w:rsidP="000D46A5">
      <w:pPr>
        <w:spacing w:line="240" w:lineRule="auto"/>
        <w:jc w:val="both"/>
      </w:pPr>
      <w:r>
        <w:t xml:space="preserve">Kanada, ihraç pazarı olarak dikkate alınabilecek bir </w:t>
      </w:r>
      <w:r w:rsidR="00EB3BC9">
        <w:t>p</w:t>
      </w:r>
      <w:r>
        <w:t>azar</w:t>
      </w:r>
      <w:r w:rsidR="00EB3BC9">
        <w:t xml:space="preserve"> olarak karşımıza çıkmaktadır.</w:t>
      </w:r>
      <w:r>
        <w:t xml:space="preserve"> Türkiye’nin pazarda % 12’lik bir payı var</w:t>
      </w:r>
      <w:r w:rsidR="00EB3BC9">
        <w:t>dır. Pazarda aynı paya sahip olan rakibimiz</w:t>
      </w:r>
      <w:r>
        <w:t>Brezilya</w:t>
      </w:r>
      <w:r w:rsidR="00EB3BC9">
        <w:t>’dır</w:t>
      </w:r>
      <w:r>
        <w:t>. En büyük paya sahip olan yine % 26 ile Çin</w:t>
      </w:r>
      <w:r w:rsidR="00EB3BC9">
        <w:t xml:space="preserve"> iken İtalya’nın %17’lik, </w:t>
      </w:r>
      <w:r>
        <w:t xml:space="preserve"> ABD</w:t>
      </w:r>
      <w:r w:rsidR="00EB3BC9">
        <w:t>’nin</w:t>
      </w:r>
      <w:r>
        <w:t xml:space="preserve"> % 14, Hindistan</w:t>
      </w:r>
      <w:r w:rsidR="00EB3BC9">
        <w:t xml:space="preserve">’ın </w:t>
      </w:r>
      <w:r>
        <w:t xml:space="preserve"> %10’l</w:t>
      </w:r>
      <w:r w:rsidR="00EB3BC9">
        <w:t>uk payı bulunmaktadır.</w:t>
      </w:r>
    </w:p>
    <w:p w:rsidR="00EB3BC9" w:rsidRDefault="00D84D61" w:rsidP="000D46A5">
      <w:pPr>
        <w:spacing w:line="240" w:lineRule="auto"/>
        <w:jc w:val="both"/>
      </w:pPr>
      <w:r>
        <w:t>Avustralya’da Türkiye’nin payı % 14</w:t>
      </w:r>
      <w:r w:rsidR="00EB3BC9">
        <w:t>’tür.</w:t>
      </w:r>
      <w:r>
        <w:t xml:space="preserve"> Türkiye’nin pazardaki en büyük rakipleri % 43 ile Çin, % 20 ile İtalya,% 8 ile Hindistan</w:t>
      </w:r>
      <w:r w:rsidR="00EB3BC9">
        <w:t>’dır.</w:t>
      </w:r>
    </w:p>
    <w:p w:rsidR="00C8623A" w:rsidRDefault="00EF3B81" w:rsidP="000D46A5">
      <w:pPr>
        <w:spacing w:line="240" w:lineRule="auto"/>
        <w:jc w:val="both"/>
      </w:pPr>
      <w:r>
        <w:t>İşlenmiş mermer ithalatında % 1-2’lik pay</w:t>
      </w:r>
      <w:r w:rsidR="00076489">
        <w:t xml:space="preserve"> grubunda ise </w:t>
      </w:r>
      <w:r>
        <w:t xml:space="preserve">Suudi Arabistan, </w:t>
      </w:r>
      <w:r w:rsidR="00B03F93">
        <w:t xml:space="preserve">İsrail, </w:t>
      </w:r>
      <w:r>
        <w:t>Rusya, Fransa ve İngiltere</w:t>
      </w:r>
      <w:r w:rsidR="00076489">
        <w:t xml:space="preserve"> yer almaktadır</w:t>
      </w:r>
      <w:r>
        <w:t>.</w:t>
      </w:r>
    </w:p>
    <w:p w:rsidR="00EF3B81" w:rsidRDefault="00EF3B81" w:rsidP="000D46A5">
      <w:pPr>
        <w:spacing w:line="240" w:lineRule="auto"/>
        <w:jc w:val="both"/>
      </w:pPr>
      <w:r>
        <w:t>Suudi Arabistan yine ülkemizin en çok ihracat yaptığı ülkeler arasında</w:t>
      </w:r>
      <w:r w:rsidR="00076489">
        <w:t>dır</w:t>
      </w:r>
      <w:r>
        <w:t>.</w:t>
      </w:r>
      <w:r w:rsidR="0000661C">
        <w:t xml:space="preserve">Türkiye’nin </w:t>
      </w:r>
      <w:r w:rsidR="00076489">
        <w:t>pazar payı İtalya ile aynı olup</w:t>
      </w:r>
      <w:r w:rsidR="0000661C">
        <w:t>% 6</w:t>
      </w:r>
      <w:r w:rsidR="00076489">
        <w:t xml:space="preserve"> olarak belirlenmiştir.</w:t>
      </w:r>
      <w:r w:rsidR="00B03F93">
        <w:t xml:space="preserve"> Çin % 10</w:t>
      </w:r>
      <w:r w:rsidR="00076489">
        <w:t>,</w:t>
      </w:r>
      <w:r w:rsidR="0000661C">
        <w:t xml:space="preserve"> İspanya % 7, Hindistan % 3</w:t>
      </w:r>
      <w:r w:rsidR="00076489">
        <w:t>’lük paya sahiptir.</w:t>
      </w:r>
    </w:p>
    <w:p w:rsidR="007D6BBD" w:rsidRDefault="007D6BBD" w:rsidP="000D46A5">
      <w:pPr>
        <w:spacing w:line="240" w:lineRule="auto"/>
        <w:jc w:val="both"/>
      </w:pPr>
      <w:r>
        <w:t>İsrail’in en çok alım yaptığı ülke % 44 ile Türkiye</w:t>
      </w:r>
      <w:r w:rsidR="00B03F93">
        <w:t>’dir</w:t>
      </w:r>
      <w:r w:rsidR="005E4985">
        <w:t xml:space="preserve">. Pazarda </w:t>
      </w:r>
      <w:r>
        <w:t xml:space="preserve">, İtalya’nın % </w:t>
      </w:r>
      <w:r w:rsidR="005E4985">
        <w:t>9, Mısır’ın %9’luk bir payı mevcuttur.</w:t>
      </w:r>
    </w:p>
    <w:p w:rsidR="0000661C" w:rsidRDefault="0000661C" w:rsidP="000D46A5">
      <w:pPr>
        <w:spacing w:line="240" w:lineRule="auto"/>
        <w:jc w:val="both"/>
      </w:pPr>
      <w:r>
        <w:t>Rusya pazarında hakim olan yine % 34 ile Çin</w:t>
      </w:r>
      <w:r w:rsidR="005E4985">
        <w:t>’dir</w:t>
      </w:r>
      <w:r>
        <w:t xml:space="preserve">. İtalya %15, Hindistan % 11, İspanya % 4, Türkiye ise  </w:t>
      </w:r>
      <w:r w:rsidR="005E4985">
        <w:t>sadece</w:t>
      </w:r>
      <w:r>
        <w:t>%3 ‘lük bir paya sahip</w:t>
      </w:r>
      <w:r w:rsidR="005E4985">
        <w:t>tir.</w:t>
      </w:r>
    </w:p>
    <w:p w:rsidR="00D653FC" w:rsidRDefault="007E4454" w:rsidP="000D46A5">
      <w:pPr>
        <w:spacing w:line="240" w:lineRule="auto"/>
        <w:jc w:val="both"/>
      </w:pPr>
      <w:r>
        <w:t>Fransa’nın en çok ürün satın aldığı ülke % 22 ile Türkiye</w:t>
      </w:r>
      <w:r w:rsidR="005E4985">
        <w:t>’dir</w:t>
      </w:r>
      <w:r>
        <w:t>. Bu pazarda en büyük rakibimiz % 21 ile Çin, % 18 ile İtalya, % 14 ile Hindistan ve % 9 ile İspanya</w:t>
      </w:r>
      <w:r w:rsidR="005E4985">
        <w:t>’dır</w:t>
      </w:r>
      <w:r>
        <w:t>.</w:t>
      </w:r>
    </w:p>
    <w:p w:rsidR="007E4454" w:rsidRDefault="007E4454" w:rsidP="000D46A5">
      <w:pPr>
        <w:spacing w:line="240" w:lineRule="auto"/>
        <w:jc w:val="both"/>
      </w:pPr>
      <w:r>
        <w:t>İngiltere</w:t>
      </w:r>
      <w:r w:rsidR="00E37012">
        <w:t xml:space="preserve"> pazarında % 26 ile Çin hakim</w:t>
      </w:r>
      <w:r w:rsidR="00E9438D">
        <w:t>dir</w:t>
      </w:r>
      <w:r w:rsidR="00E37012">
        <w:t xml:space="preserve">. </w:t>
      </w:r>
      <w:r w:rsidR="00E9438D">
        <w:t>Pazarda</w:t>
      </w:r>
      <w:r w:rsidR="00E37012">
        <w:t>Hindistan’ın % 21’lik bir payı var</w:t>
      </w:r>
      <w:r w:rsidR="00E9438D">
        <w:t xml:space="preserve">dır. Türkiye’nin payı  % 12, </w:t>
      </w:r>
      <w:r w:rsidR="00E37012">
        <w:t>İtalya</w:t>
      </w:r>
      <w:r w:rsidR="00E9438D">
        <w:t>’nın ise</w:t>
      </w:r>
      <w:r w:rsidR="00E37012">
        <w:t xml:space="preserve"> % 9’luk </w:t>
      </w:r>
      <w:r w:rsidR="00E9438D">
        <w:t>payı vardır.</w:t>
      </w:r>
    </w:p>
    <w:p w:rsidR="00EB3BC9" w:rsidRDefault="00EB3BC9" w:rsidP="000D46A5">
      <w:pPr>
        <w:spacing w:line="240" w:lineRule="auto"/>
        <w:jc w:val="both"/>
      </w:pPr>
      <w:r>
        <w:t>Dü</w:t>
      </w:r>
      <w:r w:rsidR="004A4F89">
        <w:t>nya’nın ham/blok ve işlenmiş taş</w:t>
      </w:r>
      <w:r>
        <w:t xml:space="preserve">  grubunda en büyük ithalatçıları olan Çin, Hindistan, ABD, İtalya,  ülkemizin en çok ihracat yaptığı ülkeler olup aynı zamanda firmalarında hem çalıştığı hem de hedef olarak belirlediği pazarlar arasında yer almaktadır.</w:t>
      </w:r>
    </w:p>
    <w:p w:rsidR="00EB3BC9" w:rsidRDefault="00EB3BC9" w:rsidP="000D46A5">
      <w:pPr>
        <w:spacing w:line="240" w:lineRule="auto"/>
        <w:jc w:val="both"/>
      </w:pPr>
      <w:r>
        <w:t xml:space="preserve">Diğer taraftan Kore ve Japonya hem lojistik olarak uygun olmadığından hem de sadece kendi bölgelerinden alım yaptıklarından değerlendirmeye alınmamıştır. </w:t>
      </w:r>
    </w:p>
    <w:p w:rsidR="002B4BBD" w:rsidRDefault="002B4BBD">
      <w:pPr>
        <w:rPr>
          <w:rFonts w:eastAsia="Times New Roman" w:cstheme="minorHAnsi"/>
          <w:color w:val="0070C0"/>
          <w:lang w:eastAsia="tr-TR"/>
        </w:rPr>
      </w:pPr>
      <w:r>
        <w:rPr>
          <w:rFonts w:eastAsia="Times New Roman" w:cstheme="minorHAnsi"/>
          <w:color w:val="0070C0"/>
          <w:lang w:eastAsia="tr-TR"/>
        </w:rPr>
        <w:br w:type="page"/>
      </w:r>
    </w:p>
    <w:p w:rsidR="00731ADE" w:rsidRPr="00731ADE" w:rsidRDefault="00731ADE" w:rsidP="00731ADE">
      <w:pPr>
        <w:shd w:val="clear" w:color="auto" w:fill="FFFFFF"/>
        <w:spacing w:after="150" w:line="240" w:lineRule="auto"/>
        <w:rPr>
          <w:rFonts w:eastAsia="Times New Roman" w:cstheme="minorHAnsi"/>
          <w:color w:val="0070C0"/>
          <w:lang w:eastAsia="tr-TR"/>
        </w:rPr>
      </w:pPr>
      <w:r w:rsidRPr="00731ADE">
        <w:rPr>
          <w:rFonts w:eastAsia="Times New Roman" w:cstheme="minorHAnsi"/>
          <w:color w:val="0070C0"/>
          <w:lang w:eastAsia="tr-TR"/>
        </w:rPr>
        <w:lastRenderedPageBreak/>
        <w:t>Nüfus Artışı ve Büyüme Hızı Değerlendirmesi</w:t>
      </w:r>
    </w:p>
    <w:p w:rsidR="00DD4794" w:rsidRPr="00731ADE" w:rsidRDefault="0078438F" w:rsidP="00731ADE">
      <w:pPr>
        <w:shd w:val="clear" w:color="auto" w:fill="FFFFFF"/>
        <w:spacing w:after="150" w:line="240" w:lineRule="auto"/>
        <w:jc w:val="both"/>
        <w:rPr>
          <w:rFonts w:eastAsia="Times New Roman" w:cstheme="minorHAnsi"/>
          <w:color w:val="353535"/>
          <w:lang w:eastAsia="tr-TR"/>
        </w:rPr>
      </w:pPr>
      <w:r w:rsidRPr="00583D03">
        <w:t>M</w:t>
      </w:r>
      <w:r w:rsidR="00DD4794" w:rsidRPr="00583D03">
        <w:t>ermer sektörünün hedef pazarının belirlenmesinde nüfus artışı ve büyüme hızı da önemli kriterler arasında yer alma</w:t>
      </w:r>
      <w:r w:rsidR="00536C69" w:rsidRPr="00583D03">
        <w:t>k</w:t>
      </w:r>
      <w:r w:rsidR="00DD4794" w:rsidRPr="00583D03">
        <w:t>tadır</w:t>
      </w:r>
      <w:r w:rsidR="00DD4794" w:rsidRPr="00731ADE">
        <w:rPr>
          <w:rFonts w:eastAsia="Times New Roman" w:cstheme="minorHAnsi"/>
          <w:color w:val="353535"/>
          <w:lang w:eastAsia="tr-TR"/>
        </w:rPr>
        <w:t xml:space="preserve">. </w:t>
      </w:r>
    </w:p>
    <w:p w:rsidR="00DD4794" w:rsidRPr="00731ADE" w:rsidRDefault="005C0D5D" w:rsidP="00731ADE">
      <w:pPr>
        <w:shd w:val="clear" w:color="auto" w:fill="FFFFFF"/>
        <w:spacing w:after="150" w:line="240" w:lineRule="auto"/>
        <w:jc w:val="both"/>
        <w:rPr>
          <w:rFonts w:eastAsia="Times New Roman" w:cstheme="minorHAnsi"/>
          <w:b/>
          <w:color w:val="353535"/>
          <w:lang w:eastAsia="tr-TR"/>
        </w:rPr>
      </w:pPr>
      <w:r w:rsidRPr="00731ADE">
        <w:rPr>
          <w:rFonts w:eastAsia="Times New Roman" w:cstheme="minorHAnsi"/>
          <w:color w:val="353535"/>
          <w:lang w:eastAsia="tr-TR"/>
        </w:rPr>
        <w:tab/>
      </w:r>
      <w:r w:rsidR="00731ADE" w:rsidRPr="00731ADE">
        <w:rPr>
          <w:rFonts w:eastAsia="Times New Roman" w:cstheme="minorHAnsi"/>
          <w:b/>
          <w:color w:val="353535"/>
          <w:lang w:eastAsia="tr-TR"/>
        </w:rPr>
        <w:t>Ülke</w:t>
      </w:r>
      <w:r w:rsidRPr="00731ADE">
        <w:rPr>
          <w:rFonts w:eastAsia="Times New Roman" w:cstheme="minorHAnsi"/>
          <w:b/>
          <w:color w:val="353535"/>
          <w:lang w:eastAsia="tr-TR"/>
        </w:rPr>
        <w:tab/>
      </w:r>
      <w:r w:rsidRPr="00731ADE">
        <w:rPr>
          <w:rFonts w:eastAsia="Times New Roman" w:cstheme="minorHAnsi"/>
          <w:b/>
          <w:color w:val="353535"/>
          <w:lang w:eastAsia="tr-TR"/>
        </w:rPr>
        <w:tab/>
      </w:r>
      <w:r w:rsidRPr="00731ADE">
        <w:rPr>
          <w:rFonts w:eastAsia="Times New Roman" w:cstheme="minorHAnsi"/>
          <w:b/>
          <w:color w:val="353535"/>
          <w:lang w:eastAsia="tr-TR"/>
        </w:rPr>
        <w:tab/>
      </w:r>
      <w:r w:rsidRPr="00731ADE">
        <w:rPr>
          <w:rFonts w:eastAsia="Times New Roman" w:cstheme="minorHAnsi"/>
          <w:b/>
          <w:color w:val="353535"/>
          <w:lang w:eastAsia="tr-TR"/>
        </w:rPr>
        <w:tab/>
        <w:t>Nüfus</w:t>
      </w:r>
      <w:r w:rsidRPr="00731ADE">
        <w:rPr>
          <w:rFonts w:eastAsia="Times New Roman" w:cstheme="minorHAnsi"/>
          <w:b/>
          <w:color w:val="353535"/>
          <w:lang w:eastAsia="tr-TR"/>
        </w:rPr>
        <w:tab/>
      </w:r>
      <w:r w:rsidRPr="00731ADE">
        <w:rPr>
          <w:rFonts w:eastAsia="Times New Roman" w:cstheme="minorHAnsi"/>
          <w:b/>
          <w:color w:val="353535"/>
          <w:lang w:eastAsia="tr-TR"/>
        </w:rPr>
        <w:tab/>
      </w:r>
      <w:r w:rsidRPr="00731ADE">
        <w:rPr>
          <w:rFonts w:eastAsia="Times New Roman" w:cstheme="minorHAnsi"/>
          <w:b/>
          <w:color w:val="353535"/>
          <w:lang w:eastAsia="tr-TR"/>
        </w:rPr>
        <w:tab/>
      </w:r>
      <w:r w:rsidR="00FD38A7" w:rsidRPr="00731ADE">
        <w:rPr>
          <w:rFonts w:eastAsia="Times New Roman" w:cstheme="minorHAnsi"/>
          <w:b/>
          <w:color w:val="353535"/>
          <w:lang w:eastAsia="tr-TR"/>
        </w:rPr>
        <w:t>Nüfus Artış Hızı</w:t>
      </w:r>
      <w:r w:rsidR="007E4BC7" w:rsidRPr="00731ADE">
        <w:rPr>
          <w:rFonts w:eastAsia="Times New Roman" w:cstheme="minorHAnsi"/>
          <w:b/>
          <w:color w:val="353535"/>
          <w:lang w:eastAsia="tr-TR"/>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2"/>
        <w:gridCol w:w="2410"/>
        <w:gridCol w:w="1640"/>
        <w:gridCol w:w="4510"/>
      </w:tblGrid>
      <w:tr w:rsidR="007E4BC7" w:rsidRPr="00731ADE" w:rsidTr="008F6072">
        <w:trPr>
          <w:tblHeader/>
          <w:tblCellSpacing w:w="15" w:type="dxa"/>
        </w:trPr>
        <w:tc>
          <w:tcPr>
            <w:tcW w:w="741" w:type="dxa"/>
            <w:tcBorders>
              <w:top w:val="nil"/>
              <w:bottom w:val="single" w:sz="2" w:space="0" w:color="DDDDDD"/>
            </w:tcBorders>
            <w:shd w:val="clear" w:color="auto" w:fill="auto"/>
            <w:tcMar>
              <w:top w:w="0" w:type="dxa"/>
              <w:left w:w="120" w:type="dxa"/>
              <w:bottom w:w="0" w:type="dxa"/>
              <w:right w:w="120" w:type="dxa"/>
            </w:tcMar>
            <w:vAlign w:val="bottom"/>
            <w:hideMark/>
          </w:tcPr>
          <w:p w:rsidR="00DC4E80" w:rsidRPr="00731ADE" w:rsidRDefault="00DC4E80" w:rsidP="00731ADE">
            <w:pPr>
              <w:spacing w:after="0" w:line="240" w:lineRule="auto"/>
              <w:jc w:val="both"/>
              <w:rPr>
                <w:rFonts w:eastAsia="Times New Roman" w:cstheme="minorHAnsi"/>
                <w:b/>
                <w:lang w:eastAsia="tr-TR"/>
              </w:rPr>
            </w:pPr>
          </w:p>
        </w:tc>
        <w:tc>
          <w:tcPr>
            <w:tcW w:w="2303" w:type="dxa"/>
            <w:tcBorders>
              <w:top w:val="nil"/>
              <w:bottom w:val="single" w:sz="2" w:space="0" w:color="DDDDDD"/>
            </w:tcBorders>
            <w:shd w:val="clear" w:color="auto" w:fill="auto"/>
            <w:tcMar>
              <w:top w:w="0" w:type="dxa"/>
              <w:left w:w="120" w:type="dxa"/>
              <w:bottom w:w="0" w:type="dxa"/>
              <w:right w:w="450" w:type="dxa"/>
            </w:tcMar>
            <w:vAlign w:val="bottom"/>
            <w:hideMark/>
          </w:tcPr>
          <w:p w:rsidR="00DC4E80" w:rsidRPr="00731ADE" w:rsidRDefault="00DC4E80" w:rsidP="00731ADE">
            <w:pPr>
              <w:spacing w:after="0" w:line="240" w:lineRule="auto"/>
              <w:jc w:val="both"/>
              <w:rPr>
                <w:rFonts w:eastAsia="Times New Roman" w:cstheme="minorHAnsi"/>
                <w:b/>
                <w:lang w:eastAsia="tr-TR"/>
              </w:rPr>
            </w:pPr>
          </w:p>
        </w:tc>
        <w:tc>
          <w:tcPr>
            <w:tcW w:w="1558" w:type="dxa"/>
            <w:tcBorders>
              <w:top w:val="nil"/>
              <w:bottom w:val="single" w:sz="2" w:space="0" w:color="DDDDDD"/>
            </w:tcBorders>
            <w:shd w:val="clear" w:color="auto" w:fill="auto"/>
            <w:tcMar>
              <w:top w:w="0" w:type="dxa"/>
              <w:left w:w="120" w:type="dxa"/>
              <w:bottom w:w="0" w:type="dxa"/>
              <w:right w:w="120" w:type="dxa"/>
            </w:tcMar>
            <w:vAlign w:val="bottom"/>
            <w:hideMark/>
          </w:tcPr>
          <w:p w:rsidR="00DC4E80" w:rsidRPr="00731ADE" w:rsidRDefault="00DC4E80" w:rsidP="00731ADE">
            <w:pPr>
              <w:spacing w:after="0" w:line="240" w:lineRule="auto"/>
              <w:jc w:val="both"/>
              <w:rPr>
                <w:rFonts w:eastAsia="Times New Roman" w:cstheme="minorHAnsi"/>
                <w:b/>
                <w:lang w:eastAsia="tr-TR"/>
              </w:rPr>
            </w:pPr>
          </w:p>
        </w:tc>
        <w:tc>
          <w:tcPr>
            <w:tcW w:w="4320" w:type="dxa"/>
            <w:tcBorders>
              <w:top w:val="nil"/>
              <w:bottom w:val="single" w:sz="2" w:space="0" w:color="DDDDDD"/>
            </w:tcBorders>
            <w:shd w:val="clear" w:color="auto" w:fill="auto"/>
            <w:tcMar>
              <w:top w:w="0" w:type="dxa"/>
              <w:left w:w="120" w:type="dxa"/>
              <w:bottom w:w="0" w:type="dxa"/>
              <w:right w:w="120" w:type="dxa"/>
            </w:tcMar>
            <w:vAlign w:val="bottom"/>
            <w:hideMark/>
          </w:tcPr>
          <w:p w:rsidR="00DC4E80" w:rsidRPr="00731ADE" w:rsidRDefault="00DC4E80" w:rsidP="00731ADE">
            <w:pPr>
              <w:spacing w:after="0" w:line="240" w:lineRule="auto"/>
              <w:jc w:val="both"/>
              <w:rPr>
                <w:rFonts w:eastAsia="Times New Roman" w:cstheme="minorHAnsi"/>
                <w:b/>
                <w:lang w:eastAsia="tr-TR"/>
              </w:rPr>
            </w:pPr>
          </w:p>
        </w:tc>
      </w:tr>
      <w:tr w:rsidR="007E4BC7" w:rsidRPr="00731ADE" w:rsidTr="008F6072">
        <w:trPr>
          <w:tblCellSpacing w:w="15" w:type="dxa"/>
        </w:trPr>
        <w:tc>
          <w:tcPr>
            <w:tcW w:w="741" w:type="dxa"/>
            <w:tcBorders>
              <w:top w:val="nil"/>
            </w:tcBorders>
            <w:shd w:val="clear" w:color="auto" w:fill="F9F9F9"/>
            <w:tcMar>
              <w:top w:w="120" w:type="dxa"/>
              <w:left w:w="120" w:type="dxa"/>
              <w:bottom w:w="120" w:type="dxa"/>
              <w:right w:w="120" w:type="dxa"/>
            </w:tcMar>
            <w:hideMark/>
          </w:tcPr>
          <w:p w:rsidR="00DC4E80" w:rsidRPr="00731ADE" w:rsidRDefault="00DC4E80"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1</w:t>
            </w:r>
          </w:p>
        </w:tc>
        <w:tc>
          <w:tcPr>
            <w:tcW w:w="2303" w:type="dxa"/>
            <w:tcBorders>
              <w:top w:val="nil"/>
            </w:tcBorders>
            <w:shd w:val="clear" w:color="auto" w:fill="F9F9F9"/>
            <w:tcMar>
              <w:top w:w="120" w:type="dxa"/>
              <w:left w:w="120" w:type="dxa"/>
              <w:bottom w:w="120" w:type="dxa"/>
              <w:right w:w="120" w:type="dxa"/>
            </w:tcMar>
            <w:hideMark/>
          </w:tcPr>
          <w:p w:rsidR="00DC4E80" w:rsidRPr="00731ADE" w:rsidRDefault="005C0D5D"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Çin</w:t>
            </w:r>
          </w:p>
        </w:tc>
        <w:tc>
          <w:tcPr>
            <w:tcW w:w="1558" w:type="dxa"/>
            <w:tcBorders>
              <w:top w:val="nil"/>
            </w:tcBorders>
            <w:shd w:val="clear" w:color="auto" w:fill="F9F9F9"/>
            <w:tcMar>
              <w:top w:w="120" w:type="dxa"/>
              <w:left w:w="120" w:type="dxa"/>
              <w:bottom w:w="120" w:type="dxa"/>
              <w:right w:w="120" w:type="dxa"/>
            </w:tcMar>
            <w:hideMark/>
          </w:tcPr>
          <w:p w:rsidR="00DC4E80" w:rsidRPr="00731ADE" w:rsidRDefault="00DC4E80"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1.</w:t>
            </w:r>
            <w:r w:rsidR="008F6072" w:rsidRPr="00731ADE">
              <w:rPr>
                <w:rFonts w:eastAsia="Times New Roman" w:cstheme="minorHAnsi"/>
                <w:color w:val="666666"/>
                <w:lang w:eastAsia="tr-TR"/>
              </w:rPr>
              <w:t>409</w:t>
            </w:r>
            <w:r w:rsidRPr="00731ADE">
              <w:rPr>
                <w:rFonts w:eastAsia="Times New Roman" w:cstheme="minorHAnsi"/>
                <w:color w:val="666666"/>
                <w:lang w:eastAsia="tr-TR"/>
              </w:rPr>
              <w:t>.</w:t>
            </w:r>
            <w:r w:rsidR="008F6072" w:rsidRPr="00731ADE">
              <w:rPr>
                <w:rFonts w:eastAsia="Times New Roman" w:cstheme="minorHAnsi"/>
                <w:color w:val="666666"/>
                <w:lang w:eastAsia="tr-TR"/>
              </w:rPr>
              <w:t>517</w:t>
            </w:r>
            <w:r w:rsidRPr="00731ADE">
              <w:rPr>
                <w:rFonts w:eastAsia="Times New Roman" w:cstheme="minorHAnsi"/>
                <w:color w:val="666666"/>
                <w:lang w:eastAsia="tr-TR"/>
              </w:rPr>
              <w:t>.3</w:t>
            </w:r>
            <w:r w:rsidR="008F6072" w:rsidRPr="00731ADE">
              <w:rPr>
                <w:rFonts w:eastAsia="Times New Roman" w:cstheme="minorHAnsi"/>
                <w:color w:val="666666"/>
                <w:lang w:eastAsia="tr-TR"/>
              </w:rPr>
              <w:t>97</w:t>
            </w:r>
          </w:p>
        </w:tc>
        <w:tc>
          <w:tcPr>
            <w:tcW w:w="4320" w:type="dxa"/>
            <w:tcBorders>
              <w:top w:val="nil"/>
            </w:tcBorders>
            <w:shd w:val="clear" w:color="auto" w:fill="F9F9F9"/>
            <w:tcMar>
              <w:top w:w="120" w:type="dxa"/>
              <w:left w:w="120" w:type="dxa"/>
              <w:bottom w:w="120" w:type="dxa"/>
              <w:right w:w="120" w:type="dxa"/>
            </w:tcMar>
            <w:hideMark/>
          </w:tcPr>
          <w:p w:rsidR="00DC4E80" w:rsidRPr="00731ADE" w:rsidRDefault="007E4BC7"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 xml:space="preserve"> 0.43</w:t>
            </w:r>
          </w:p>
        </w:tc>
      </w:tr>
      <w:tr w:rsidR="007E4BC7" w:rsidRPr="00731ADE" w:rsidTr="008F6072">
        <w:trPr>
          <w:tblCellSpacing w:w="15" w:type="dxa"/>
        </w:trPr>
        <w:tc>
          <w:tcPr>
            <w:tcW w:w="741" w:type="dxa"/>
            <w:tcBorders>
              <w:top w:val="single" w:sz="6" w:space="0" w:color="DDDDDD"/>
            </w:tcBorders>
            <w:shd w:val="clear" w:color="auto" w:fill="FFFFFF"/>
            <w:tcMar>
              <w:top w:w="120" w:type="dxa"/>
              <w:left w:w="120" w:type="dxa"/>
              <w:bottom w:w="120" w:type="dxa"/>
              <w:right w:w="120" w:type="dxa"/>
            </w:tcMar>
            <w:hideMark/>
          </w:tcPr>
          <w:p w:rsidR="00DC4E80" w:rsidRPr="00731ADE" w:rsidRDefault="007E4BC7"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 xml:space="preserve"> 2</w:t>
            </w:r>
          </w:p>
        </w:tc>
        <w:tc>
          <w:tcPr>
            <w:tcW w:w="2303" w:type="dxa"/>
            <w:tcBorders>
              <w:top w:val="single" w:sz="6" w:space="0" w:color="DDDDDD"/>
            </w:tcBorders>
            <w:shd w:val="clear" w:color="auto" w:fill="FFFFFF"/>
            <w:tcMar>
              <w:top w:w="120" w:type="dxa"/>
              <w:left w:w="120" w:type="dxa"/>
              <w:bottom w:w="120" w:type="dxa"/>
              <w:right w:w="120" w:type="dxa"/>
            </w:tcMar>
            <w:hideMark/>
          </w:tcPr>
          <w:p w:rsidR="00DC4E80" w:rsidRPr="00731ADE" w:rsidRDefault="005C0D5D"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Hindistan</w:t>
            </w:r>
          </w:p>
        </w:tc>
        <w:tc>
          <w:tcPr>
            <w:tcW w:w="1558" w:type="dxa"/>
            <w:tcBorders>
              <w:top w:val="single" w:sz="6" w:space="0" w:color="DDDDDD"/>
            </w:tcBorders>
            <w:shd w:val="clear" w:color="auto" w:fill="FFFFFF"/>
            <w:tcMar>
              <w:top w:w="120" w:type="dxa"/>
              <w:left w:w="120" w:type="dxa"/>
              <w:bottom w:w="120" w:type="dxa"/>
              <w:right w:w="120" w:type="dxa"/>
            </w:tcMar>
            <w:hideMark/>
          </w:tcPr>
          <w:p w:rsidR="00DC4E80" w:rsidRPr="00731ADE" w:rsidRDefault="007E4BC7"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1.339.180.127</w:t>
            </w:r>
          </w:p>
        </w:tc>
        <w:tc>
          <w:tcPr>
            <w:tcW w:w="4320" w:type="dxa"/>
            <w:tcBorders>
              <w:top w:val="single" w:sz="6" w:space="0" w:color="DDDDDD"/>
            </w:tcBorders>
            <w:shd w:val="clear" w:color="auto" w:fill="FFFFFF"/>
            <w:tcMar>
              <w:top w:w="120" w:type="dxa"/>
              <w:left w:w="120" w:type="dxa"/>
              <w:bottom w:w="120" w:type="dxa"/>
              <w:right w:w="120" w:type="dxa"/>
            </w:tcMar>
            <w:hideMark/>
          </w:tcPr>
          <w:p w:rsidR="00DC4E80" w:rsidRPr="00731ADE" w:rsidRDefault="007E4BC7"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1.13</w:t>
            </w:r>
          </w:p>
        </w:tc>
      </w:tr>
      <w:tr w:rsidR="007E4BC7" w:rsidRPr="00731ADE" w:rsidTr="008F6072">
        <w:trPr>
          <w:tblCellSpacing w:w="15" w:type="dxa"/>
        </w:trPr>
        <w:tc>
          <w:tcPr>
            <w:tcW w:w="741" w:type="dxa"/>
            <w:tcBorders>
              <w:top w:val="single" w:sz="6" w:space="0" w:color="DDDDDD"/>
            </w:tcBorders>
            <w:shd w:val="clear" w:color="auto" w:fill="F9F9F9"/>
            <w:tcMar>
              <w:top w:w="120" w:type="dxa"/>
              <w:left w:w="120" w:type="dxa"/>
              <w:bottom w:w="120" w:type="dxa"/>
              <w:right w:w="120" w:type="dxa"/>
            </w:tcMar>
            <w:hideMark/>
          </w:tcPr>
          <w:p w:rsidR="00DC4E80" w:rsidRPr="00731ADE" w:rsidRDefault="00DC4E80"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3</w:t>
            </w:r>
          </w:p>
        </w:tc>
        <w:tc>
          <w:tcPr>
            <w:tcW w:w="2303" w:type="dxa"/>
            <w:tcBorders>
              <w:top w:val="single" w:sz="6" w:space="0" w:color="DDDDDD"/>
            </w:tcBorders>
            <w:shd w:val="clear" w:color="auto" w:fill="F9F9F9"/>
            <w:tcMar>
              <w:top w:w="120" w:type="dxa"/>
              <w:left w:w="120" w:type="dxa"/>
              <w:bottom w:w="120" w:type="dxa"/>
              <w:right w:w="120" w:type="dxa"/>
            </w:tcMar>
            <w:hideMark/>
          </w:tcPr>
          <w:p w:rsidR="00DC4E80" w:rsidRPr="00731ADE" w:rsidRDefault="005C0D5D"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ABD</w:t>
            </w:r>
          </w:p>
        </w:tc>
        <w:tc>
          <w:tcPr>
            <w:tcW w:w="1558" w:type="dxa"/>
            <w:tcBorders>
              <w:top w:val="single" w:sz="6" w:space="0" w:color="DDDDDD"/>
            </w:tcBorders>
            <w:shd w:val="clear" w:color="auto" w:fill="F9F9F9"/>
            <w:tcMar>
              <w:top w:w="120" w:type="dxa"/>
              <w:left w:w="120" w:type="dxa"/>
              <w:bottom w:w="120" w:type="dxa"/>
              <w:right w:w="120" w:type="dxa"/>
            </w:tcMar>
            <w:hideMark/>
          </w:tcPr>
          <w:p w:rsidR="00DC4E80" w:rsidRPr="00731ADE" w:rsidRDefault="007E4BC7"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 xml:space="preserve">   324.459.463</w:t>
            </w:r>
          </w:p>
        </w:tc>
        <w:tc>
          <w:tcPr>
            <w:tcW w:w="4320" w:type="dxa"/>
            <w:tcBorders>
              <w:top w:val="single" w:sz="6" w:space="0" w:color="DDDDDD"/>
            </w:tcBorders>
            <w:shd w:val="clear" w:color="auto" w:fill="F9F9F9"/>
            <w:tcMar>
              <w:top w:w="120" w:type="dxa"/>
              <w:left w:w="120" w:type="dxa"/>
              <w:bottom w:w="120" w:type="dxa"/>
              <w:right w:w="120" w:type="dxa"/>
            </w:tcMar>
            <w:hideMark/>
          </w:tcPr>
          <w:p w:rsidR="00DC4E80" w:rsidRPr="00731ADE" w:rsidRDefault="007E4BC7"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0.71</w:t>
            </w:r>
          </w:p>
        </w:tc>
      </w:tr>
      <w:tr w:rsidR="007E4BC7" w:rsidRPr="00731ADE" w:rsidTr="008F6072">
        <w:trPr>
          <w:tblCellSpacing w:w="15" w:type="dxa"/>
        </w:trPr>
        <w:tc>
          <w:tcPr>
            <w:tcW w:w="741" w:type="dxa"/>
            <w:tcBorders>
              <w:top w:val="single" w:sz="6" w:space="0" w:color="DDDDDD"/>
            </w:tcBorders>
            <w:shd w:val="clear" w:color="auto" w:fill="FFFFFF"/>
            <w:tcMar>
              <w:top w:w="120" w:type="dxa"/>
              <w:left w:w="120" w:type="dxa"/>
              <w:bottom w:w="120" w:type="dxa"/>
              <w:right w:w="120" w:type="dxa"/>
            </w:tcMar>
            <w:hideMark/>
          </w:tcPr>
          <w:p w:rsidR="00DC4E80" w:rsidRPr="00731ADE" w:rsidRDefault="00DC4E80"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4</w:t>
            </w:r>
          </w:p>
        </w:tc>
        <w:tc>
          <w:tcPr>
            <w:tcW w:w="2303" w:type="dxa"/>
            <w:tcBorders>
              <w:top w:val="single" w:sz="6" w:space="0" w:color="DDDDDD"/>
            </w:tcBorders>
            <w:shd w:val="clear" w:color="auto" w:fill="FFFFFF"/>
            <w:tcMar>
              <w:top w:w="120" w:type="dxa"/>
              <w:left w:w="120" w:type="dxa"/>
              <w:bottom w:w="120" w:type="dxa"/>
              <w:right w:w="120" w:type="dxa"/>
            </w:tcMar>
            <w:hideMark/>
          </w:tcPr>
          <w:p w:rsidR="00DC4E80" w:rsidRPr="00731ADE" w:rsidRDefault="005C0D5D"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Endonezya</w:t>
            </w:r>
          </w:p>
        </w:tc>
        <w:tc>
          <w:tcPr>
            <w:tcW w:w="1558" w:type="dxa"/>
            <w:tcBorders>
              <w:top w:val="single" w:sz="6" w:space="0" w:color="DDDDDD"/>
            </w:tcBorders>
            <w:shd w:val="clear" w:color="auto" w:fill="FFFFFF"/>
            <w:tcMar>
              <w:top w:w="120" w:type="dxa"/>
              <w:left w:w="120" w:type="dxa"/>
              <w:bottom w:w="120" w:type="dxa"/>
              <w:right w:w="120" w:type="dxa"/>
            </w:tcMar>
            <w:hideMark/>
          </w:tcPr>
          <w:p w:rsidR="00DC4E80" w:rsidRPr="00731ADE" w:rsidRDefault="007E4BC7"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 xml:space="preserve">   263.991.379</w:t>
            </w:r>
          </w:p>
        </w:tc>
        <w:tc>
          <w:tcPr>
            <w:tcW w:w="4320" w:type="dxa"/>
            <w:tcBorders>
              <w:top w:val="single" w:sz="6" w:space="0" w:color="DDDDDD"/>
            </w:tcBorders>
            <w:shd w:val="clear" w:color="auto" w:fill="FFFFFF"/>
            <w:tcMar>
              <w:top w:w="120" w:type="dxa"/>
              <w:left w:w="120" w:type="dxa"/>
              <w:bottom w:w="120" w:type="dxa"/>
              <w:right w:w="120" w:type="dxa"/>
            </w:tcMar>
            <w:hideMark/>
          </w:tcPr>
          <w:p w:rsidR="00DC4E80" w:rsidRPr="00731ADE" w:rsidRDefault="007E4BC7"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1.10</w:t>
            </w:r>
          </w:p>
        </w:tc>
      </w:tr>
      <w:tr w:rsidR="007E4BC7" w:rsidRPr="00731ADE" w:rsidTr="008F6072">
        <w:trPr>
          <w:tblCellSpacing w:w="15" w:type="dxa"/>
        </w:trPr>
        <w:tc>
          <w:tcPr>
            <w:tcW w:w="741" w:type="dxa"/>
            <w:tcBorders>
              <w:top w:val="single" w:sz="6" w:space="0" w:color="DDDDDD"/>
            </w:tcBorders>
            <w:shd w:val="clear" w:color="auto" w:fill="F9F9F9"/>
            <w:tcMar>
              <w:top w:w="120" w:type="dxa"/>
              <w:left w:w="120" w:type="dxa"/>
              <w:bottom w:w="120" w:type="dxa"/>
              <w:right w:w="120" w:type="dxa"/>
            </w:tcMar>
            <w:hideMark/>
          </w:tcPr>
          <w:p w:rsidR="00DC4E80" w:rsidRPr="00731ADE" w:rsidRDefault="00DC4E80"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5</w:t>
            </w:r>
          </w:p>
        </w:tc>
        <w:tc>
          <w:tcPr>
            <w:tcW w:w="2303" w:type="dxa"/>
            <w:tcBorders>
              <w:top w:val="single" w:sz="6" w:space="0" w:color="DDDDDD"/>
            </w:tcBorders>
            <w:shd w:val="clear" w:color="auto" w:fill="F9F9F9"/>
            <w:tcMar>
              <w:top w:w="120" w:type="dxa"/>
              <w:left w:w="120" w:type="dxa"/>
              <w:bottom w:w="120" w:type="dxa"/>
              <w:right w:w="120" w:type="dxa"/>
            </w:tcMar>
            <w:hideMark/>
          </w:tcPr>
          <w:p w:rsidR="00DC4E80" w:rsidRPr="00731ADE" w:rsidRDefault="005C0D5D"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Brezilya</w:t>
            </w:r>
          </w:p>
        </w:tc>
        <w:tc>
          <w:tcPr>
            <w:tcW w:w="1558" w:type="dxa"/>
            <w:tcBorders>
              <w:top w:val="single" w:sz="6" w:space="0" w:color="DDDDDD"/>
            </w:tcBorders>
            <w:shd w:val="clear" w:color="auto" w:fill="F9F9F9"/>
            <w:tcMar>
              <w:top w:w="120" w:type="dxa"/>
              <w:left w:w="120" w:type="dxa"/>
              <w:bottom w:w="120" w:type="dxa"/>
              <w:right w:w="120" w:type="dxa"/>
            </w:tcMar>
            <w:hideMark/>
          </w:tcPr>
          <w:p w:rsidR="00DC4E80" w:rsidRPr="00731ADE" w:rsidRDefault="007E4BC7"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209.288.278</w:t>
            </w:r>
          </w:p>
        </w:tc>
        <w:tc>
          <w:tcPr>
            <w:tcW w:w="4320" w:type="dxa"/>
            <w:tcBorders>
              <w:top w:val="single" w:sz="6" w:space="0" w:color="DDDDDD"/>
            </w:tcBorders>
            <w:shd w:val="clear" w:color="auto" w:fill="F9F9F9"/>
            <w:tcMar>
              <w:top w:w="120" w:type="dxa"/>
              <w:left w:w="120" w:type="dxa"/>
              <w:bottom w:w="120" w:type="dxa"/>
              <w:right w:w="120" w:type="dxa"/>
            </w:tcMar>
            <w:hideMark/>
          </w:tcPr>
          <w:p w:rsidR="00DC4E80" w:rsidRPr="00731ADE" w:rsidRDefault="007E4BC7"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0.79</w:t>
            </w:r>
          </w:p>
        </w:tc>
      </w:tr>
      <w:tr w:rsidR="007E4BC7" w:rsidRPr="00731ADE" w:rsidTr="008F6072">
        <w:trPr>
          <w:tblCellSpacing w:w="15" w:type="dxa"/>
        </w:trPr>
        <w:tc>
          <w:tcPr>
            <w:tcW w:w="741" w:type="dxa"/>
            <w:tcBorders>
              <w:top w:val="single" w:sz="6" w:space="0" w:color="DDDDDD"/>
            </w:tcBorders>
            <w:shd w:val="clear" w:color="auto" w:fill="FFFFFF"/>
            <w:tcMar>
              <w:top w:w="120" w:type="dxa"/>
              <w:left w:w="120" w:type="dxa"/>
              <w:bottom w:w="120" w:type="dxa"/>
              <w:right w:w="120" w:type="dxa"/>
            </w:tcMar>
            <w:hideMark/>
          </w:tcPr>
          <w:p w:rsidR="00DC4E80" w:rsidRPr="00731ADE" w:rsidRDefault="00DC4E80"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6</w:t>
            </w:r>
          </w:p>
        </w:tc>
        <w:tc>
          <w:tcPr>
            <w:tcW w:w="2303" w:type="dxa"/>
            <w:tcBorders>
              <w:top w:val="single" w:sz="6" w:space="0" w:color="DDDDDD"/>
            </w:tcBorders>
            <w:shd w:val="clear" w:color="auto" w:fill="FFFFFF"/>
            <w:tcMar>
              <w:top w:w="120" w:type="dxa"/>
              <w:left w:w="120" w:type="dxa"/>
              <w:bottom w:w="120" w:type="dxa"/>
              <w:right w:w="120" w:type="dxa"/>
            </w:tcMar>
            <w:hideMark/>
          </w:tcPr>
          <w:p w:rsidR="00DC4E80" w:rsidRPr="00731ADE" w:rsidRDefault="005C0D5D"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Pakistan</w:t>
            </w:r>
          </w:p>
        </w:tc>
        <w:tc>
          <w:tcPr>
            <w:tcW w:w="1558" w:type="dxa"/>
            <w:tcBorders>
              <w:top w:val="single" w:sz="6" w:space="0" w:color="DDDDDD"/>
            </w:tcBorders>
            <w:shd w:val="clear" w:color="auto" w:fill="FFFFFF"/>
            <w:tcMar>
              <w:top w:w="120" w:type="dxa"/>
              <w:left w:w="120" w:type="dxa"/>
              <w:bottom w:w="120" w:type="dxa"/>
              <w:right w:w="120" w:type="dxa"/>
            </w:tcMar>
            <w:hideMark/>
          </w:tcPr>
          <w:p w:rsidR="00DC4E80" w:rsidRPr="00731ADE" w:rsidRDefault="007E4BC7"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 xml:space="preserve">   197.015.955</w:t>
            </w:r>
          </w:p>
        </w:tc>
        <w:tc>
          <w:tcPr>
            <w:tcW w:w="4320" w:type="dxa"/>
            <w:tcBorders>
              <w:top w:val="single" w:sz="6" w:space="0" w:color="DDDDDD"/>
            </w:tcBorders>
            <w:shd w:val="clear" w:color="auto" w:fill="FFFFFF"/>
            <w:tcMar>
              <w:top w:w="120" w:type="dxa"/>
              <w:left w:w="120" w:type="dxa"/>
              <w:bottom w:w="120" w:type="dxa"/>
              <w:right w:w="120" w:type="dxa"/>
            </w:tcMar>
            <w:hideMark/>
          </w:tcPr>
          <w:p w:rsidR="00DC4E80" w:rsidRPr="00731ADE" w:rsidRDefault="007E4BC7"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1.97</w:t>
            </w:r>
          </w:p>
        </w:tc>
      </w:tr>
      <w:tr w:rsidR="007E4BC7" w:rsidRPr="00731ADE" w:rsidTr="008F6072">
        <w:trPr>
          <w:tblCellSpacing w:w="15" w:type="dxa"/>
        </w:trPr>
        <w:tc>
          <w:tcPr>
            <w:tcW w:w="741" w:type="dxa"/>
            <w:tcBorders>
              <w:top w:val="single" w:sz="6" w:space="0" w:color="DDDDDD"/>
            </w:tcBorders>
            <w:shd w:val="clear" w:color="auto" w:fill="F5F5F5"/>
            <w:tcMar>
              <w:top w:w="120" w:type="dxa"/>
              <w:left w:w="120" w:type="dxa"/>
              <w:bottom w:w="120" w:type="dxa"/>
              <w:right w:w="120" w:type="dxa"/>
            </w:tcMar>
            <w:hideMark/>
          </w:tcPr>
          <w:p w:rsidR="00DC4E80" w:rsidRPr="00731ADE" w:rsidRDefault="00DC4E80"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7</w:t>
            </w:r>
          </w:p>
        </w:tc>
        <w:tc>
          <w:tcPr>
            <w:tcW w:w="2303" w:type="dxa"/>
            <w:tcBorders>
              <w:top w:val="single" w:sz="6" w:space="0" w:color="DDDDDD"/>
            </w:tcBorders>
            <w:shd w:val="clear" w:color="auto" w:fill="F5F5F5"/>
            <w:tcMar>
              <w:top w:w="120" w:type="dxa"/>
              <w:left w:w="120" w:type="dxa"/>
              <w:bottom w:w="120" w:type="dxa"/>
              <w:right w:w="120" w:type="dxa"/>
            </w:tcMar>
            <w:hideMark/>
          </w:tcPr>
          <w:p w:rsidR="00DC4E80" w:rsidRPr="00731ADE" w:rsidRDefault="005C0D5D"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Nijerya</w:t>
            </w:r>
          </w:p>
        </w:tc>
        <w:tc>
          <w:tcPr>
            <w:tcW w:w="1558" w:type="dxa"/>
            <w:tcBorders>
              <w:top w:val="single" w:sz="6" w:space="0" w:color="DDDDDD"/>
            </w:tcBorders>
            <w:shd w:val="clear" w:color="auto" w:fill="F5F5F5"/>
            <w:tcMar>
              <w:top w:w="120" w:type="dxa"/>
              <w:left w:w="120" w:type="dxa"/>
              <w:bottom w:w="120" w:type="dxa"/>
              <w:right w:w="120" w:type="dxa"/>
            </w:tcMar>
            <w:hideMark/>
          </w:tcPr>
          <w:p w:rsidR="00DC4E80" w:rsidRPr="00731ADE" w:rsidRDefault="007E4BC7"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190.886.311</w:t>
            </w:r>
          </w:p>
        </w:tc>
        <w:tc>
          <w:tcPr>
            <w:tcW w:w="4320" w:type="dxa"/>
            <w:tcBorders>
              <w:top w:val="single" w:sz="6" w:space="0" w:color="DDDDDD"/>
            </w:tcBorders>
            <w:shd w:val="clear" w:color="auto" w:fill="F5F5F5"/>
            <w:tcMar>
              <w:top w:w="120" w:type="dxa"/>
              <w:left w:w="120" w:type="dxa"/>
              <w:bottom w:w="120" w:type="dxa"/>
              <w:right w:w="120" w:type="dxa"/>
            </w:tcMar>
            <w:hideMark/>
          </w:tcPr>
          <w:p w:rsidR="00DC4E80" w:rsidRPr="00731ADE" w:rsidRDefault="007E4BC7"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2.63</w:t>
            </w:r>
          </w:p>
        </w:tc>
      </w:tr>
      <w:tr w:rsidR="007E4BC7" w:rsidRPr="00731ADE" w:rsidTr="008F6072">
        <w:trPr>
          <w:tblCellSpacing w:w="15" w:type="dxa"/>
        </w:trPr>
        <w:tc>
          <w:tcPr>
            <w:tcW w:w="741" w:type="dxa"/>
            <w:tcBorders>
              <w:top w:val="single" w:sz="6" w:space="0" w:color="DDDDDD"/>
            </w:tcBorders>
            <w:shd w:val="clear" w:color="auto" w:fill="FFFFFF"/>
            <w:tcMar>
              <w:top w:w="120" w:type="dxa"/>
              <w:left w:w="120" w:type="dxa"/>
              <w:bottom w:w="120" w:type="dxa"/>
              <w:right w:w="120" w:type="dxa"/>
            </w:tcMar>
            <w:hideMark/>
          </w:tcPr>
          <w:p w:rsidR="00DC4E80" w:rsidRPr="00731ADE" w:rsidRDefault="00DC4E80"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8</w:t>
            </w:r>
          </w:p>
        </w:tc>
        <w:tc>
          <w:tcPr>
            <w:tcW w:w="2303" w:type="dxa"/>
            <w:tcBorders>
              <w:top w:val="single" w:sz="6" w:space="0" w:color="DDDDDD"/>
            </w:tcBorders>
            <w:shd w:val="clear" w:color="auto" w:fill="FFFFFF"/>
            <w:tcMar>
              <w:top w:w="120" w:type="dxa"/>
              <w:left w:w="120" w:type="dxa"/>
              <w:bottom w:w="120" w:type="dxa"/>
              <w:right w:w="120" w:type="dxa"/>
            </w:tcMar>
            <w:hideMark/>
          </w:tcPr>
          <w:p w:rsidR="00DC4E80" w:rsidRPr="00731ADE" w:rsidRDefault="005C0D5D"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Bangladeş</w:t>
            </w:r>
          </w:p>
        </w:tc>
        <w:tc>
          <w:tcPr>
            <w:tcW w:w="1558" w:type="dxa"/>
            <w:tcBorders>
              <w:top w:val="single" w:sz="6" w:space="0" w:color="DDDDDD"/>
            </w:tcBorders>
            <w:shd w:val="clear" w:color="auto" w:fill="FFFFFF"/>
            <w:tcMar>
              <w:top w:w="120" w:type="dxa"/>
              <w:left w:w="120" w:type="dxa"/>
              <w:bottom w:w="120" w:type="dxa"/>
              <w:right w:w="120" w:type="dxa"/>
            </w:tcMar>
            <w:hideMark/>
          </w:tcPr>
          <w:p w:rsidR="00DC4E80" w:rsidRPr="00731ADE" w:rsidRDefault="007E4BC7"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164.669.751</w:t>
            </w:r>
          </w:p>
        </w:tc>
        <w:tc>
          <w:tcPr>
            <w:tcW w:w="4320" w:type="dxa"/>
            <w:tcBorders>
              <w:top w:val="single" w:sz="6" w:space="0" w:color="DDDDDD"/>
            </w:tcBorders>
            <w:shd w:val="clear" w:color="auto" w:fill="FFFFFF"/>
            <w:tcMar>
              <w:top w:w="120" w:type="dxa"/>
              <w:left w:w="120" w:type="dxa"/>
              <w:bottom w:w="120" w:type="dxa"/>
              <w:right w:w="120" w:type="dxa"/>
            </w:tcMar>
            <w:hideMark/>
          </w:tcPr>
          <w:p w:rsidR="00DC4E80" w:rsidRPr="00731ADE" w:rsidRDefault="00FD38A7"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 xml:space="preserve">                  1.05</w:t>
            </w:r>
          </w:p>
        </w:tc>
      </w:tr>
      <w:tr w:rsidR="007E4BC7" w:rsidRPr="00731ADE" w:rsidTr="008F6072">
        <w:trPr>
          <w:tblCellSpacing w:w="15" w:type="dxa"/>
        </w:trPr>
        <w:tc>
          <w:tcPr>
            <w:tcW w:w="741" w:type="dxa"/>
            <w:tcBorders>
              <w:top w:val="single" w:sz="6" w:space="0" w:color="DDDDDD"/>
            </w:tcBorders>
            <w:shd w:val="clear" w:color="auto" w:fill="F9F9F9"/>
            <w:tcMar>
              <w:top w:w="120" w:type="dxa"/>
              <w:left w:w="120" w:type="dxa"/>
              <w:bottom w:w="120" w:type="dxa"/>
              <w:right w:w="120" w:type="dxa"/>
            </w:tcMar>
            <w:hideMark/>
          </w:tcPr>
          <w:p w:rsidR="00DC4E80" w:rsidRPr="00731ADE" w:rsidRDefault="00DC4E80"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9</w:t>
            </w:r>
          </w:p>
        </w:tc>
        <w:tc>
          <w:tcPr>
            <w:tcW w:w="2303" w:type="dxa"/>
            <w:tcBorders>
              <w:top w:val="single" w:sz="6" w:space="0" w:color="DDDDDD"/>
            </w:tcBorders>
            <w:shd w:val="clear" w:color="auto" w:fill="F9F9F9"/>
            <w:tcMar>
              <w:top w:w="120" w:type="dxa"/>
              <w:left w:w="120" w:type="dxa"/>
              <w:bottom w:w="120" w:type="dxa"/>
              <w:right w:w="120" w:type="dxa"/>
            </w:tcMar>
            <w:hideMark/>
          </w:tcPr>
          <w:p w:rsidR="00DC4E80" w:rsidRPr="00731ADE" w:rsidRDefault="005C0D5D"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Rusya</w:t>
            </w:r>
          </w:p>
        </w:tc>
        <w:tc>
          <w:tcPr>
            <w:tcW w:w="1558" w:type="dxa"/>
            <w:tcBorders>
              <w:top w:val="single" w:sz="6" w:space="0" w:color="DDDDDD"/>
            </w:tcBorders>
            <w:shd w:val="clear" w:color="auto" w:fill="F9F9F9"/>
            <w:tcMar>
              <w:top w:w="120" w:type="dxa"/>
              <w:left w:w="120" w:type="dxa"/>
              <w:bottom w:w="120" w:type="dxa"/>
              <w:right w:w="120" w:type="dxa"/>
            </w:tcMar>
            <w:hideMark/>
          </w:tcPr>
          <w:p w:rsidR="00DC4E80" w:rsidRPr="00731ADE" w:rsidRDefault="00DC4E80"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143.</w:t>
            </w:r>
            <w:r w:rsidR="00FD38A7" w:rsidRPr="00731ADE">
              <w:rPr>
                <w:rFonts w:eastAsia="Times New Roman" w:cstheme="minorHAnsi"/>
                <w:color w:val="666666"/>
                <w:lang w:eastAsia="tr-TR"/>
              </w:rPr>
              <w:t>989.754</w:t>
            </w:r>
          </w:p>
        </w:tc>
        <w:tc>
          <w:tcPr>
            <w:tcW w:w="4320" w:type="dxa"/>
            <w:tcBorders>
              <w:top w:val="single" w:sz="6" w:space="0" w:color="DDDDDD"/>
            </w:tcBorders>
            <w:shd w:val="clear" w:color="auto" w:fill="F9F9F9"/>
            <w:tcMar>
              <w:top w:w="120" w:type="dxa"/>
              <w:left w:w="120" w:type="dxa"/>
              <w:bottom w:w="120" w:type="dxa"/>
              <w:right w:w="120" w:type="dxa"/>
            </w:tcMar>
            <w:hideMark/>
          </w:tcPr>
          <w:p w:rsidR="00DC4E80" w:rsidRPr="00731ADE" w:rsidRDefault="00FD38A7" w:rsidP="00731ADE">
            <w:pPr>
              <w:spacing w:after="0" w:line="240" w:lineRule="auto"/>
              <w:jc w:val="both"/>
              <w:rPr>
                <w:rFonts w:eastAsia="Times New Roman" w:cstheme="minorHAnsi"/>
                <w:color w:val="666666"/>
                <w:lang w:eastAsia="tr-TR"/>
              </w:rPr>
            </w:pPr>
            <w:r w:rsidRPr="00731ADE">
              <w:rPr>
                <w:rFonts w:eastAsia="Times New Roman" w:cstheme="minorHAnsi"/>
                <w:color w:val="666666"/>
                <w:lang w:eastAsia="tr-TR"/>
              </w:rPr>
              <w:t>0.02</w:t>
            </w:r>
          </w:p>
        </w:tc>
      </w:tr>
    </w:tbl>
    <w:p w:rsidR="00DD4794" w:rsidRPr="002B4BBD" w:rsidRDefault="005C0D5D" w:rsidP="002B4BBD">
      <w:pPr>
        <w:spacing w:after="0" w:line="240" w:lineRule="auto"/>
        <w:jc w:val="both"/>
        <w:rPr>
          <w:rFonts w:eastAsia="Times New Roman" w:cstheme="minorHAnsi"/>
          <w:color w:val="666666"/>
          <w:lang w:eastAsia="tr-TR"/>
        </w:rPr>
      </w:pPr>
      <w:r w:rsidRPr="002B4BBD">
        <w:rPr>
          <w:rFonts w:eastAsia="Times New Roman" w:cstheme="minorHAnsi"/>
          <w:color w:val="666666"/>
          <w:lang w:eastAsia="tr-TR"/>
        </w:rPr>
        <w:t>10</w:t>
      </w:r>
      <w:r w:rsidRPr="002B4BBD">
        <w:rPr>
          <w:rFonts w:eastAsia="Times New Roman" w:cstheme="minorHAnsi"/>
          <w:color w:val="666666"/>
          <w:lang w:eastAsia="tr-TR"/>
        </w:rPr>
        <w:tab/>
        <w:t xml:space="preserve">   Meksika</w:t>
      </w:r>
      <w:r w:rsidRPr="002B4BBD">
        <w:rPr>
          <w:rFonts w:eastAsia="Times New Roman" w:cstheme="minorHAnsi"/>
          <w:color w:val="666666"/>
          <w:lang w:eastAsia="tr-TR"/>
        </w:rPr>
        <w:tab/>
      </w:r>
      <w:r w:rsidRPr="002B4BBD">
        <w:rPr>
          <w:rFonts w:eastAsia="Times New Roman" w:cstheme="minorHAnsi"/>
          <w:color w:val="666666"/>
          <w:lang w:eastAsia="tr-TR"/>
        </w:rPr>
        <w:tab/>
      </w:r>
      <w:r w:rsidR="00FD38A7" w:rsidRPr="002B4BBD">
        <w:rPr>
          <w:rFonts w:eastAsia="Times New Roman" w:cstheme="minorHAnsi"/>
          <w:color w:val="666666"/>
          <w:lang w:eastAsia="tr-TR"/>
        </w:rPr>
        <w:t>129</w:t>
      </w:r>
      <w:r w:rsidRPr="002B4BBD">
        <w:rPr>
          <w:rFonts w:eastAsia="Times New Roman" w:cstheme="minorHAnsi"/>
          <w:color w:val="666666"/>
          <w:lang w:eastAsia="tr-TR"/>
        </w:rPr>
        <w:t>.</w:t>
      </w:r>
      <w:r w:rsidR="00FD38A7" w:rsidRPr="002B4BBD">
        <w:rPr>
          <w:rFonts w:eastAsia="Times New Roman" w:cstheme="minorHAnsi"/>
          <w:color w:val="666666"/>
          <w:lang w:eastAsia="tr-TR"/>
        </w:rPr>
        <w:t>163</w:t>
      </w:r>
      <w:r w:rsidRPr="002B4BBD">
        <w:rPr>
          <w:rFonts w:eastAsia="Times New Roman" w:cstheme="minorHAnsi"/>
          <w:color w:val="666666"/>
          <w:lang w:eastAsia="tr-TR"/>
        </w:rPr>
        <w:t>.</w:t>
      </w:r>
      <w:r w:rsidR="00FD38A7" w:rsidRPr="002B4BBD">
        <w:rPr>
          <w:rFonts w:eastAsia="Times New Roman" w:cstheme="minorHAnsi"/>
          <w:color w:val="666666"/>
          <w:lang w:eastAsia="tr-TR"/>
        </w:rPr>
        <w:t>276</w:t>
      </w:r>
      <w:r w:rsidRPr="002B4BBD">
        <w:rPr>
          <w:rFonts w:eastAsia="Times New Roman" w:cstheme="minorHAnsi"/>
          <w:color w:val="666666"/>
          <w:lang w:eastAsia="tr-TR"/>
        </w:rPr>
        <w:tab/>
        <w:t>1.</w:t>
      </w:r>
      <w:r w:rsidR="00FD38A7" w:rsidRPr="002B4BBD">
        <w:rPr>
          <w:rFonts w:eastAsia="Times New Roman" w:cstheme="minorHAnsi"/>
          <w:color w:val="666666"/>
          <w:lang w:eastAsia="tr-TR"/>
        </w:rPr>
        <w:t>27</w:t>
      </w:r>
    </w:p>
    <w:p w:rsidR="00731ADE" w:rsidRPr="00731ADE" w:rsidRDefault="00731ADE" w:rsidP="00731ADE">
      <w:pPr>
        <w:shd w:val="clear" w:color="auto" w:fill="FFFFFF"/>
        <w:spacing w:after="150" w:line="240" w:lineRule="auto"/>
        <w:jc w:val="both"/>
        <w:rPr>
          <w:rFonts w:eastAsia="Times New Roman" w:cstheme="minorHAnsi"/>
          <w:color w:val="353535"/>
          <w:sz w:val="18"/>
          <w:szCs w:val="18"/>
          <w:lang w:eastAsia="tr-TR"/>
        </w:rPr>
      </w:pPr>
      <w:r w:rsidRPr="00731ADE">
        <w:rPr>
          <w:rFonts w:eastAsia="Times New Roman" w:cstheme="minorHAnsi"/>
          <w:b/>
          <w:color w:val="353535"/>
          <w:sz w:val="18"/>
          <w:szCs w:val="18"/>
          <w:lang w:eastAsia="tr-TR"/>
        </w:rPr>
        <w:t xml:space="preserve">Tablo 18 </w:t>
      </w:r>
      <w:r w:rsidRPr="00731ADE">
        <w:rPr>
          <w:rFonts w:eastAsia="Times New Roman" w:cstheme="minorHAnsi"/>
          <w:color w:val="353535"/>
          <w:sz w:val="18"/>
          <w:szCs w:val="18"/>
          <w:lang w:eastAsia="tr-TR"/>
        </w:rPr>
        <w:t>:Nüfusa göre en büyük 10 ülke (2017)</w:t>
      </w:r>
    </w:p>
    <w:p w:rsidR="00397FE2" w:rsidRPr="00731ADE" w:rsidRDefault="00F46A92" w:rsidP="00731ADE">
      <w:pPr>
        <w:shd w:val="clear" w:color="auto" w:fill="FFFFFF"/>
        <w:spacing w:after="150" w:line="240" w:lineRule="auto"/>
        <w:jc w:val="both"/>
        <w:rPr>
          <w:rFonts w:eastAsia="Times New Roman" w:cstheme="minorHAnsi"/>
          <w:i/>
          <w:color w:val="353535"/>
          <w:sz w:val="18"/>
          <w:szCs w:val="18"/>
          <w:lang w:eastAsia="tr-TR"/>
        </w:rPr>
      </w:pPr>
      <w:r w:rsidRPr="00731ADE">
        <w:rPr>
          <w:rFonts w:eastAsia="Times New Roman" w:cstheme="minorHAnsi"/>
          <w:i/>
          <w:color w:val="353535"/>
          <w:sz w:val="18"/>
          <w:szCs w:val="18"/>
          <w:lang w:eastAsia="tr-TR"/>
        </w:rPr>
        <w:t xml:space="preserve">Kaynak: </w:t>
      </w:r>
      <w:r w:rsidR="00F56668" w:rsidRPr="00731ADE">
        <w:rPr>
          <w:rFonts w:eastAsia="Times New Roman" w:cstheme="minorHAnsi"/>
          <w:i/>
          <w:color w:val="353535"/>
          <w:sz w:val="18"/>
          <w:szCs w:val="18"/>
          <w:lang w:eastAsia="tr-TR"/>
        </w:rPr>
        <w:t>OECD Statistics</w:t>
      </w:r>
    </w:p>
    <w:p w:rsidR="00397FE2" w:rsidRPr="00583D03" w:rsidRDefault="00FD38A7" w:rsidP="00731ADE">
      <w:pPr>
        <w:shd w:val="clear" w:color="auto" w:fill="FFFFFF"/>
        <w:spacing w:after="150" w:line="240" w:lineRule="auto"/>
        <w:jc w:val="both"/>
      </w:pPr>
      <w:r w:rsidRPr="00583D03">
        <w:t>Ülkelerin nüfuslarının yanısıra nüfus artış hızı da önemli bir göstergedir. Bu çerçevede, ilk 10 ülkeye girmemekle birlikte Mısır’da 1.95 %’lik nüfus artış hızı ile kapsama alınmalıdır.</w:t>
      </w:r>
    </w:p>
    <w:p w:rsidR="00F57EFB" w:rsidRPr="00583D03" w:rsidRDefault="00F57EFB" w:rsidP="00731ADE">
      <w:pPr>
        <w:shd w:val="clear" w:color="auto" w:fill="FFFFFF"/>
        <w:spacing w:after="150" w:line="240" w:lineRule="auto"/>
        <w:jc w:val="both"/>
      </w:pPr>
    </w:p>
    <w:p w:rsidR="00397FE2" w:rsidRPr="00200477" w:rsidRDefault="00E209BD" w:rsidP="00200477">
      <w:pPr>
        <w:shd w:val="clear" w:color="auto" w:fill="FFFFFF"/>
        <w:spacing w:after="150" w:line="240" w:lineRule="auto"/>
        <w:ind w:left="708" w:firstLine="708"/>
        <w:jc w:val="both"/>
        <w:rPr>
          <w:rFonts w:eastAsia="Times New Roman" w:cstheme="minorHAnsi"/>
          <w:b/>
          <w:color w:val="353535"/>
          <w:lang w:eastAsia="tr-TR"/>
        </w:rPr>
      </w:pPr>
      <w:r w:rsidRPr="00200477">
        <w:rPr>
          <w:rFonts w:eastAsia="Times New Roman" w:cstheme="minorHAnsi"/>
          <w:b/>
          <w:color w:val="353535"/>
          <w:lang w:eastAsia="tr-TR"/>
        </w:rPr>
        <w:t xml:space="preserve"> Büyüme Hızı (%)</w:t>
      </w:r>
    </w:p>
    <w:p w:rsidR="00E209BD" w:rsidRPr="00731ADE" w:rsidRDefault="00231974" w:rsidP="00731ADE">
      <w:pPr>
        <w:shd w:val="clear" w:color="auto" w:fill="FFFFFF"/>
        <w:spacing w:after="150" w:line="240" w:lineRule="auto"/>
        <w:jc w:val="both"/>
        <w:rPr>
          <w:rFonts w:eastAsia="Times New Roman" w:cstheme="minorHAnsi"/>
          <w:color w:val="353535"/>
          <w:lang w:eastAsia="tr-TR"/>
        </w:rPr>
      </w:pPr>
      <w:r w:rsidRPr="00731ADE">
        <w:rPr>
          <w:rFonts w:eastAsia="Times New Roman" w:cstheme="minorHAnsi"/>
          <w:color w:val="353535"/>
          <w:lang w:eastAsia="tr-TR"/>
        </w:rPr>
        <w:t>Hindistan</w:t>
      </w:r>
      <w:r w:rsidRPr="00731ADE">
        <w:rPr>
          <w:rFonts w:eastAsia="Times New Roman" w:cstheme="minorHAnsi"/>
          <w:color w:val="353535"/>
          <w:lang w:eastAsia="tr-TR"/>
        </w:rPr>
        <w:tab/>
      </w:r>
      <w:r w:rsidRPr="00731ADE">
        <w:rPr>
          <w:rFonts w:eastAsia="Times New Roman" w:cstheme="minorHAnsi"/>
          <w:color w:val="353535"/>
          <w:lang w:eastAsia="tr-TR"/>
        </w:rPr>
        <w:tab/>
        <w:t>7,5</w:t>
      </w:r>
    </w:p>
    <w:p w:rsidR="00231974" w:rsidRPr="00731ADE" w:rsidRDefault="00231974" w:rsidP="00731ADE">
      <w:pPr>
        <w:shd w:val="clear" w:color="auto" w:fill="FFFFFF"/>
        <w:spacing w:after="150" w:line="240" w:lineRule="auto"/>
        <w:jc w:val="both"/>
        <w:rPr>
          <w:rFonts w:eastAsia="Times New Roman" w:cstheme="minorHAnsi"/>
          <w:color w:val="353535"/>
          <w:lang w:eastAsia="tr-TR"/>
        </w:rPr>
      </w:pPr>
      <w:r w:rsidRPr="00731ADE">
        <w:rPr>
          <w:rFonts w:eastAsia="Times New Roman" w:cstheme="minorHAnsi"/>
          <w:color w:val="353535"/>
          <w:lang w:eastAsia="tr-TR"/>
        </w:rPr>
        <w:t>Çin</w:t>
      </w:r>
      <w:r w:rsidRPr="00731ADE">
        <w:rPr>
          <w:rFonts w:eastAsia="Times New Roman" w:cstheme="minorHAnsi"/>
          <w:color w:val="353535"/>
          <w:lang w:eastAsia="tr-TR"/>
        </w:rPr>
        <w:tab/>
      </w:r>
      <w:r w:rsidRPr="00731ADE">
        <w:rPr>
          <w:rFonts w:eastAsia="Times New Roman" w:cstheme="minorHAnsi"/>
          <w:color w:val="353535"/>
          <w:lang w:eastAsia="tr-TR"/>
        </w:rPr>
        <w:tab/>
      </w:r>
      <w:r w:rsidRPr="00731ADE">
        <w:rPr>
          <w:rFonts w:eastAsia="Times New Roman" w:cstheme="minorHAnsi"/>
          <w:color w:val="353535"/>
          <w:lang w:eastAsia="tr-TR"/>
        </w:rPr>
        <w:tab/>
        <w:t>6</w:t>
      </w:r>
    </w:p>
    <w:p w:rsidR="00231974" w:rsidRPr="00731ADE" w:rsidRDefault="00231974" w:rsidP="00731ADE">
      <w:pPr>
        <w:shd w:val="clear" w:color="auto" w:fill="FFFFFF"/>
        <w:spacing w:after="150" w:line="240" w:lineRule="auto"/>
        <w:jc w:val="both"/>
        <w:rPr>
          <w:rFonts w:eastAsia="Times New Roman" w:cstheme="minorHAnsi"/>
          <w:color w:val="353535"/>
          <w:lang w:eastAsia="tr-TR"/>
        </w:rPr>
      </w:pPr>
      <w:r w:rsidRPr="00731ADE">
        <w:rPr>
          <w:rFonts w:eastAsia="Times New Roman" w:cstheme="minorHAnsi"/>
          <w:color w:val="353535"/>
          <w:lang w:eastAsia="tr-TR"/>
        </w:rPr>
        <w:t>Meksika</w:t>
      </w:r>
      <w:r w:rsidRPr="00731ADE">
        <w:rPr>
          <w:rFonts w:eastAsia="Times New Roman" w:cstheme="minorHAnsi"/>
          <w:color w:val="353535"/>
          <w:lang w:eastAsia="tr-TR"/>
        </w:rPr>
        <w:tab/>
      </w:r>
      <w:r w:rsidRPr="00731ADE">
        <w:rPr>
          <w:rFonts w:eastAsia="Times New Roman" w:cstheme="minorHAnsi"/>
          <w:color w:val="353535"/>
          <w:lang w:eastAsia="tr-TR"/>
        </w:rPr>
        <w:tab/>
        <w:t>2,9</w:t>
      </w:r>
    </w:p>
    <w:p w:rsidR="00231974" w:rsidRPr="00731ADE" w:rsidRDefault="00231974" w:rsidP="00731ADE">
      <w:pPr>
        <w:shd w:val="clear" w:color="auto" w:fill="FFFFFF"/>
        <w:spacing w:after="150" w:line="240" w:lineRule="auto"/>
        <w:jc w:val="both"/>
        <w:rPr>
          <w:rFonts w:eastAsia="Times New Roman" w:cstheme="minorHAnsi"/>
          <w:color w:val="353535"/>
          <w:lang w:eastAsia="tr-TR"/>
        </w:rPr>
      </w:pPr>
      <w:r w:rsidRPr="00731ADE">
        <w:rPr>
          <w:rFonts w:eastAsia="Times New Roman" w:cstheme="minorHAnsi"/>
          <w:color w:val="353535"/>
          <w:lang w:eastAsia="tr-TR"/>
        </w:rPr>
        <w:t>ABD</w:t>
      </w:r>
      <w:r w:rsidRPr="00731ADE">
        <w:rPr>
          <w:rFonts w:eastAsia="Times New Roman" w:cstheme="minorHAnsi"/>
          <w:color w:val="353535"/>
          <w:lang w:eastAsia="tr-TR"/>
        </w:rPr>
        <w:tab/>
      </w:r>
      <w:r w:rsidRPr="00731ADE">
        <w:rPr>
          <w:rFonts w:eastAsia="Times New Roman" w:cstheme="minorHAnsi"/>
          <w:color w:val="353535"/>
          <w:lang w:eastAsia="tr-TR"/>
        </w:rPr>
        <w:tab/>
      </w:r>
      <w:r w:rsidRPr="00731ADE">
        <w:rPr>
          <w:rFonts w:eastAsia="Times New Roman" w:cstheme="minorHAnsi"/>
          <w:color w:val="353535"/>
          <w:lang w:eastAsia="tr-TR"/>
        </w:rPr>
        <w:tab/>
        <w:t>2,6</w:t>
      </w:r>
    </w:p>
    <w:p w:rsidR="00231974" w:rsidRPr="00731ADE" w:rsidRDefault="00231974" w:rsidP="00731ADE">
      <w:pPr>
        <w:shd w:val="clear" w:color="auto" w:fill="FFFFFF"/>
        <w:spacing w:after="150" w:line="240" w:lineRule="auto"/>
        <w:jc w:val="both"/>
        <w:rPr>
          <w:rFonts w:eastAsia="Times New Roman" w:cstheme="minorHAnsi"/>
          <w:color w:val="353535"/>
          <w:lang w:eastAsia="tr-TR"/>
        </w:rPr>
      </w:pPr>
      <w:r w:rsidRPr="00731ADE">
        <w:rPr>
          <w:rFonts w:eastAsia="Times New Roman" w:cstheme="minorHAnsi"/>
          <w:color w:val="353535"/>
          <w:lang w:eastAsia="tr-TR"/>
        </w:rPr>
        <w:t>İngiltere</w:t>
      </w:r>
      <w:r w:rsidRPr="00731ADE">
        <w:rPr>
          <w:rFonts w:eastAsia="Times New Roman" w:cstheme="minorHAnsi"/>
          <w:color w:val="353535"/>
          <w:lang w:eastAsia="tr-TR"/>
        </w:rPr>
        <w:tab/>
      </w:r>
      <w:r w:rsidRPr="00731ADE">
        <w:rPr>
          <w:rFonts w:eastAsia="Times New Roman" w:cstheme="minorHAnsi"/>
          <w:color w:val="353535"/>
          <w:lang w:eastAsia="tr-TR"/>
        </w:rPr>
        <w:tab/>
        <w:t>2,2</w:t>
      </w:r>
    </w:p>
    <w:p w:rsidR="00231974" w:rsidRPr="00731ADE" w:rsidRDefault="00231974" w:rsidP="00731ADE">
      <w:pPr>
        <w:shd w:val="clear" w:color="auto" w:fill="FFFFFF"/>
        <w:spacing w:after="150" w:line="240" w:lineRule="auto"/>
        <w:jc w:val="both"/>
        <w:rPr>
          <w:rFonts w:eastAsia="Times New Roman" w:cstheme="minorHAnsi"/>
          <w:color w:val="353535"/>
          <w:lang w:eastAsia="tr-TR"/>
        </w:rPr>
      </w:pPr>
      <w:r w:rsidRPr="00731ADE">
        <w:rPr>
          <w:rFonts w:eastAsia="Times New Roman" w:cstheme="minorHAnsi"/>
          <w:color w:val="353535"/>
          <w:lang w:eastAsia="tr-TR"/>
        </w:rPr>
        <w:t>Kanada</w:t>
      </w:r>
      <w:r w:rsidRPr="00731ADE">
        <w:rPr>
          <w:rFonts w:eastAsia="Times New Roman" w:cstheme="minorHAnsi"/>
          <w:color w:val="353535"/>
          <w:lang w:eastAsia="tr-TR"/>
        </w:rPr>
        <w:tab/>
      </w:r>
      <w:r w:rsidRPr="00731ADE">
        <w:rPr>
          <w:rFonts w:eastAsia="Times New Roman" w:cstheme="minorHAnsi"/>
          <w:color w:val="353535"/>
          <w:lang w:eastAsia="tr-TR"/>
        </w:rPr>
        <w:tab/>
      </w:r>
      <w:r w:rsidR="00200477">
        <w:rPr>
          <w:rFonts w:eastAsia="Times New Roman" w:cstheme="minorHAnsi"/>
          <w:color w:val="353535"/>
          <w:lang w:eastAsia="tr-TR"/>
        </w:rPr>
        <w:tab/>
      </w:r>
      <w:r w:rsidRPr="00731ADE">
        <w:rPr>
          <w:rFonts w:eastAsia="Times New Roman" w:cstheme="minorHAnsi"/>
          <w:color w:val="353535"/>
          <w:lang w:eastAsia="tr-TR"/>
        </w:rPr>
        <w:t>2,1</w:t>
      </w:r>
    </w:p>
    <w:p w:rsidR="00231974" w:rsidRPr="00731ADE" w:rsidRDefault="00231974" w:rsidP="00731ADE">
      <w:pPr>
        <w:shd w:val="clear" w:color="auto" w:fill="FFFFFF"/>
        <w:spacing w:after="150" w:line="240" w:lineRule="auto"/>
        <w:jc w:val="both"/>
        <w:rPr>
          <w:rFonts w:eastAsia="Times New Roman" w:cstheme="minorHAnsi"/>
          <w:color w:val="353535"/>
          <w:lang w:eastAsia="tr-TR"/>
        </w:rPr>
      </w:pPr>
      <w:r w:rsidRPr="00731ADE">
        <w:rPr>
          <w:rFonts w:eastAsia="Times New Roman" w:cstheme="minorHAnsi"/>
          <w:color w:val="353535"/>
          <w:lang w:eastAsia="tr-TR"/>
        </w:rPr>
        <w:t>Almanya</w:t>
      </w:r>
      <w:r w:rsidRPr="00731ADE">
        <w:rPr>
          <w:rFonts w:eastAsia="Times New Roman" w:cstheme="minorHAnsi"/>
          <w:color w:val="353535"/>
          <w:lang w:eastAsia="tr-TR"/>
        </w:rPr>
        <w:tab/>
      </w:r>
      <w:r w:rsidRPr="00731ADE">
        <w:rPr>
          <w:rFonts w:eastAsia="Times New Roman" w:cstheme="minorHAnsi"/>
          <w:color w:val="353535"/>
          <w:lang w:eastAsia="tr-TR"/>
        </w:rPr>
        <w:tab/>
        <w:t>1,7</w:t>
      </w:r>
    </w:p>
    <w:p w:rsidR="00231974" w:rsidRPr="00731ADE" w:rsidRDefault="00231974" w:rsidP="00731ADE">
      <w:pPr>
        <w:shd w:val="clear" w:color="auto" w:fill="FFFFFF"/>
        <w:spacing w:after="150" w:line="240" w:lineRule="auto"/>
        <w:jc w:val="both"/>
        <w:rPr>
          <w:rFonts w:eastAsia="Times New Roman" w:cstheme="minorHAnsi"/>
          <w:color w:val="353535"/>
          <w:lang w:eastAsia="tr-TR"/>
        </w:rPr>
      </w:pPr>
      <w:r w:rsidRPr="00731ADE">
        <w:rPr>
          <w:rFonts w:eastAsia="Times New Roman" w:cstheme="minorHAnsi"/>
          <w:color w:val="353535"/>
          <w:lang w:eastAsia="tr-TR"/>
        </w:rPr>
        <w:t>Fransa</w:t>
      </w:r>
      <w:r w:rsidRPr="00731ADE">
        <w:rPr>
          <w:rFonts w:eastAsia="Times New Roman" w:cstheme="minorHAnsi"/>
          <w:color w:val="353535"/>
          <w:lang w:eastAsia="tr-TR"/>
        </w:rPr>
        <w:tab/>
      </w:r>
      <w:r w:rsidRPr="00731ADE">
        <w:rPr>
          <w:rFonts w:eastAsia="Times New Roman" w:cstheme="minorHAnsi"/>
          <w:color w:val="353535"/>
          <w:lang w:eastAsia="tr-TR"/>
        </w:rPr>
        <w:tab/>
      </w:r>
      <w:r w:rsidR="00200477">
        <w:rPr>
          <w:rFonts w:eastAsia="Times New Roman" w:cstheme="minorHAnsi"/>
          <w:color w:val="353535"/>
          <w:lang w:eastAsia="tr-TR"/>
        </w:rPr>
        <w:tab/>
      </w:r>
      <w:r w:rsidRPr="00731ADE">
        <w:rPr>
          <w:rFonts w:eastAsia="Times New Roman" w:cstheme="minorHAnsi"/>
          <w:color w:val="353535"/>
          <w:lang w:eastAsia="tr-TR"/>
        </w:rPr>
        <w:t>1,5</w:t>
      </w:r>
    </w:p>
    <w:p w:rsidR="00231974" w:rsidRPr="00731ADE" w:rsidRDefault="00231974" w:rsidP="00731ADE">
      <w:pPr>
        <w:shd w:val="clear" w:color="auto" w:fill="FFFFFF"/>
        <w:spacing w:after="150" w:line="240" w:lineRule="auto"/>
        <w:jc w:val="both"/>
        <w:rPr>
          <w:rFonts w:eastAsia="Times New Roman" w:cstheme="minorHAnsi"/>
          <w:color w:val="353535"/>
          <w:lang w:eastAsia="tr-TR"/>
        </w:rPr>
      </w:pPr>
      <w:r w:rsidRPr="00731ADE">
        <w:rPr>
          <w:rFonts w:eastAsia="Times New Roman" w:cstheme="minorHAnsi"/>
          <w:color w:val="353535"/>
          <w:lang w:eastAsia="tr-TR"/>
        </w:rPr>
        <w:t>Rusya</w:t>
      </w:r>
      <w:r w:rsidRPr="00731ADE">
        <w:rPr>
          <w:rFonts w:eastAsia="Times New Roman" w:cstheme="minorHAnsi"/>
          <w:color w:val="353535"/>
          <w:lang w:eastAsia="tr-TR"/>
        </w:rPr>
        <w:tab/>
      </w:r>
      <w:r w:rsidRPr="00731ADE">
        <w:rPr>
          <w:rFonts w:eastAsia="Times New Roman" w:cstheme="minorHAnsi"/>
          <w:color w:val="353535"/>
          <w:lang w:eastAsia="tr-TR"/>
        </w:rPr>
        <w:tab/>
      </w:r>
      <w:r w:rsidRPr="00731ADE">
        <w:rPr>
          <w:rFonts w:eastAsia="Times New Roman" w:cstheme="minorHAnsi"/>
          <w:color w:val="353535"/>
          <w:lang w:eastAsia="tr-TR"/>
        </w:rPr>
        <w:tab/>
        <w:t>1</w:t>
      </w:r>
    </w:p>
    <w:p w:rsidR="00231974" w:rsidRPr="00731ADE" w:rsidRDefault="00231974" w:rsidP="00731ADE">
      <w:pPr>
        <w:shd w:val="clear" w:color="auto" w:fill="FFFFFF"/>
        <w:spacing w:after="150" w:line="240" w:lineRule="auto"/>
        <w:jc w:val="both"/>
        <w:rPr>
          <w:rFonts w:eastAsia="Times New Roman" w:cstheme="minorHAnsi"/>
          <w:color w:val="353535"/>
          <w:lang w:eastAsia="tr-TR"/>
        </w:rPr>
      </w:pPr>
      <w:r w:rsidRPr="00731ADE">
        <w:rPr>
          <w:rFonts w:eastAsia="Times New Roman" w:cstheme="minorHAnsi"/>
          <w:color w:val="353535"/>
          <w:lang w:eastAsia="tr-TR"/>
        </w:rPr>
        <w:t>Brezilya</w:t>
      </w:r>
      <w:r w:rsidRPr="00731ADE">
        <w:rPr>
          <w:rFonts w:eastAsia="Times New Roman" w:cstheme="minorHAnsi"/>
          <w:color w:val="353535"/>
          <w:lang w:eastAsia="tr-TR"/>
        </w:rPr>
        <w:tab/>
      </w:r>
      <w:r w:rsidRPr="00731ADE">
        <w:rPr>
          <w:rFonts w:eastAsia="Times New Roman" w:cstheme="minorHAnsi"/>
          <w:color w:val="353535"/>
          <w:lang w:eastAsia="tr-TR"/>
        </w:rPr>
        <w:tab/>
      </w:r>
      <w:r w:rsidR="00200477">
        <w:rPr>
          <w:rFonts w:eastAsia="Times New Roman" w:cstheme="minorHAnsi"/>
          <w:color w:val="353535"/>
          <w:lang w:eastAsia="tr-TR"/>
        </w:rPr>
        <w:tab/>
      </w:r>
      <w:r w:rsidRPr="00731ADE">
        <w:rPr>
          <w:rFonts w:eastAsia="Times New Roman" w:cstheme="minorHAnsi"/>
          <w:color w:val="353535"/>
          <w:lang w:eastAsia="tr-TR"/>
        </w:rPr>
        <w:t>0</w:t>
      </w:r>
    </w:p>
    <w:p w:rsidR="00F57EFB" w:rsidRPr="00200477" w:rsidRDefault="00731ADE" w:rsidP="00200477">
      <w:pPr>
        <w:pStyle w:val="NormalWeb"/>
        <w:shd w:val="clear" w:color="auto" w:fill="FFFFFF"/>
        <w:spacing w:before="0" w:beforeAutospacing="0" w:after="0" w:afterAutospacing="0"/>
        <w:jc w:val="both"/>
        <w:textAlignment w:val="baseline"/>
        <w:rPr>
          <w:rFonts w:asciiTheme="minorHAnsi" w:hAnsiTheme="minorHAnsi" w:cstheme="minorHAnsi"/>
          <w:color w:val="444444"/>
          <w:sz w:val="18"/>
          <w:szCs w:val="18"/>
        </w:rPr>
      </w:pPr>
      <w:r w:rsidRPr="00200477">
        <w:rPr>
          <w:rFonts w:asciiTheme="minorHAnsi" w:hAnsiTheme="minorHAnsi" w:cstheme="minorHAnsi"/>
          <w:b/>
          <w:color w:val="444444"/>
          <w:sz w:val="18"/>
          <w:szCs w:val="18"/>
        </w:rPr>
        <w:t>Tablo 19:</w:t>
      </w:r>
      <w:r w:rsidRPr="00200477">
        <w:rPr>
          <w:rFonts w:asciiTheme="minorHAnsi" w:hAnsiTheme="minorHAnsi" w:cstheme="minorHAnsi"/>
          <w:color w:val="444444"/>
          <w:sz w:val="18"/>
          <w:szCs w:val="18"/>
        </w:rPr>
        <w:t xml:space="preserve"> 2017 GSYİH Sıralaması Büyüme Hızı (%)</w:t>
      </w:r>
    </w:p>
    <w:p w:rsidR="00200477" w:rsidRDefault="00200477" w:rsidP="00200477">
      <w:pPr>
        <w:shd w:val="clear" w:color="auto" w:fill="FFFFFF"/>
        <w:spacing w:after="0" w:line="240" w:lineRule="auto"/>
        <w:jc w:val="both"/>
        <w:rPr>
          <w:rFonts w:eastAsia="Times New Roman" w:cstheme="minorHAnsi"/>
          <w:i/>
          <w:color w:val="353535"/>
          <w:sz w:val="18"/>
          <w:szCs w:val="18"/>
          <w:lang w:eastAsia="tr-TR"/>
        </w:rPr>
      </w:pPr>
    </w:p>
    <w:p w:rsidR="00200477" w:rsidRPr="00200477" w:rsidRDefault="00200477" w:rsidP="00200477">
      <w:pPr>
        <w:shd w:val="clear" w:color="auto" w:fill="FFFFFF"/>
        <w:spacing w:after="0" w:line="240" w:lineRule="auto"/>
        <w:jc w:val="both"/>
        <w:rPr>
          <w:rFonts w:eastAsia="Times New Roman" w:cstheme="minorHAnsi"/>
          <w:i/>
          <w:color w:val="353535"/>
          <w:sz w:val="18"/>
          <w:szCs w:val="18"/>
          <w:lang w:eastAsia="tr-TR"/>
        </w:rPr>
      </w:pPr>
      <w:r w:rsidRPr="00200477">
        <w:rPr>
          <w:rFonts w:eastAsia="Times New Roman" w:cstheme="minorHAnsi"/>
          <w:i/>
          <w:color w:val="353535"/>
          <w:sz w:val="18"/>
          <w:szCs w:val="18"/>
          <w:lang w:eastAsia="tr-TR"/>
        </w:rPr>
        <w:t>Kaynak: OECD Statistics</w:t>
      </w:r>
    </w:p>
    <w:p w:rsidR="00F57EFB" w:rsidRPr="00583D03" w:rsidRDefault="00333508" w:rsidP="000D46A5">
      <w:pPr>
        <w:spacing w:line="240" w:lineRule="auto"/>
        <w:jc w:val="both"/>
      </w:pPr>
      <w:r>
        <w:rPr>
          <w:rFonts w:cstheme="minorHAnsi"/>
          <w:color w:val="444444"/>
        </w:rPr>
        <w:br w:type="page"/>
      </w:r>
      <w:r w:rsidR="00F57EFB" w:rsidRPr="00583D03">
        <w:lastRenderedPageBreak/>
        <w:t>2030 ve 2050 projeksiyonlarına göre dünya ticaretinde alınan paylar ve nüfus değişimlerine göre sıralamalarda b</w:t>
      </w:r>
      <w:r w:rsidR="00200477" w:rsidRPr="00583D03">
        <w:t xml:space="preserve">azı net değişimlerin olacağı düşünülmektedir. </w:t>
      </w:r>
      <w:r w:rsidR="00F57EFB" w:rsidRPr="00583D03">
        <w:t>2050 yılı tahminlerine göre satın alma paritesine göre yapılan sıralamada ise Çin 1. Sıraya, Hindistan ise 2. Sıraya yükselerek 3. sırada ki ABD’nin önüne geçecek</w:t>
      </w:r>
      <w:r w:rsidR="002B4BBD">
        <w:t>tir</w:t>
      </w:r>
      <w:r w:rsidR="00F57EFB" w:rsidRPr="00583D03">
        <w:t xml:space="preserve">. Gelişmekte olan ülkelerden Endonezya 4. sırada, Brezilya 5. sıraya, Rusya 6. sıraya, </w:t>
      </w:r>
      <w:r w:rsidR="002B4BBD">
        <w:t>Meksika ise 7. sıraya yükselmektedir</w:t>
      </w:r>
      <w:r w:rsidR="00F57EFB" w:rsidRPr="00583D03">
        <w:t>. Gelişmiş ülkelerden Japonya 8. sıraya düşerken Almanya 9. sıraya , İn</w:t>
      </w:r>
      <w:r w:rsidR="002B4BBD">
        <w:t>giltere ise 10. sıraya gerilemektedir</w:t>
      </w:r>
      <w:r w:rsidR="00F57EFB" w:rsidRPr="00583D03">
        <w:t>.</w:t>
      </w:r>
    </w:p>
    <w:p w:rsidR="00231974" w:rsidRPr="00333508" w:rsidRDefault="00333508" w:rsidP="000D46A5">
      <w:pPr>
        <w:shd w:val="clear" w:color="auto" w:fill="FFFFFF"/>
        <w:spacing w:after="150" w:line="240" w:lineRule="auto"/>
        <w:jc w:val="both"/>
      </w:pPr>
      <w:r w:rsidRPr="00333508">
        <w:t>Y</w:t>
      </w:r>
      <w:r w:rsidR="00A9639E" w:rsidRPr="00333508">
        <w:t xml:space="preserve">apılan analiz kapsamında </w:t>
      </w:r>
      <w:r w:rsidR="00816517" w:rsidRPr="00333508">
        <w:t xml:space="preserve">ülkemizin en çok ihracat yaptığı ülkeler, </w:t>
      </w:r>
      <w:r w:rsidR="00D97463" w:rsidRPr="00333508">
        <w:t>ihraç pazarlarındaki payımız ve rakiplerimiz</w:t>
      </w:r>
      <w:r w:rsidR="00A9639E" w:rsidRPr="00333508">
        <w:t>, ülkelerin nüfus artış oranı ve büyüme hızı,</w:t>
      </w:r>
      <w:r w:rsidR="003959B0" w:rsidRPr="00333508">
        <w:t xml:space="preserve"> kentleşme, yapılarda artış, </w:t>
      </w:r>
      <w:r w:rsidR="00A9639E" w:rsidRPr="00333508">
        <w:t xml:space="preserve"> firmaların çalışmayı hedefledikleri pazarlar  ve ihracatta kullandıkları ödeme şekilleri, alışık oldukları dağıtım kanalları, hedefledikleri müşteri</w:t>
      </w:r>
      <w:r w:rsidR="00EE15F3" w:rsidRPr="00333508">
        <w:t>, fiyat konusunda rekabet üstünlüğü sağlayan Çin’in çok yoğun olduğu pazarlar ya da fir</w:t>
      </w:r>
      <w:r w:rsidR="00200477" w:rsidRPr="00333508">
        <w:t>m</w:t>
      </w:r>
      <w:r w:rsidR="00EE15F3" w:rsidRPr="00333508">
        <w:t xml:space="preserve">aların AB ülkelerinde gereken standardizasyonu sağlama kapasiteleri </w:t>
      </w:r>
      <w:r w:rsidR="00A9639E" w:rsidRPr="00333508">
        <w:t xml:space="preserve"> gibi tüm kriterler </w:t>
      </w:r>
      <w:r w:rsidR="00D97463" w:rsidRPr="00333508">
        <w:t>dikkate alındığında firmalar için uygun hedef pazarlar aşağıda belirtilmiştir.</w:t>
      </w:r>
    </w:p>
    <w:p w:rsidR="00D97463" w:rsidRPr="00333508" w:rsidRDefault="00A9639E" w:rsidP="000D46A5">
      <w:pPr>
        <w:shd w:val="clear" w:color="auto" w:fill="FFFFFF"/>
        <w:spacing w:after="150" w:line="240" w:lineRule="auto"/>
        <w:jc w:val="both"/>
      </w:pPr>
      <w:r w:rsidRPr="00333508">
        <w:t>Sıralama tüm kriterler arasında hepsini sağlayandan en az kriteri sağlayan ülkeye doğru yapılmıştır.</w:t>
      </w:r>
    </w:p>
    <w:p w:rsidR="00A9639E" w:rsidRPr="000D46A5" w:rsidRDefault="00A9639E" w:rsidP="00731ADE">
      <w:pPr>
        <w:shd w:val="clear" w:color="auto" w:fill="FFFFFF"/>
        <w:spacing w:after="150" w:line="240" w:lineRule="auto"/>
        <w:jc w:val="both"/>
      </w:pPr>
      <w:r w:rsidRPr="000D46A5">
        <w:t>1-Çin</w:t>
      </w:r>
    </w:p>
    <w:p w:rsidR="00A9639E" w:rsidRPr="000D46A5" w:rsidRDefault="00A9639E" w:rsidP="00731ADE">
      <w:pPr>
        <w:shd w:val="clear" w:color="auto" w:fill="FFFFFF"/>
        <w:spacing w:after="150" w:line="240" w:lineRule="auto"/>
        <w:jc w:val="both"/>
      </w:pPr>
      <w:r w:rsidRPr="000D46A5">
        <w:t>2-Hindistan</w:t>
      </w:r>
    </w:p>
    <w:p w:rsidR="00A9639E" w:rsidRPr="000D46A5" w:rsidRDefault="00A9639E" w:rsidP="00731ADE">
      <w:pPr>
        <w:shd w:val="clear" w:color="auto" w:fill="FFFFFF"/>
        <w:spacing w:after="150" w:line="240" w:lineRule="auto"/>
        <w:jc w:val="both"/>
      </w:pPr>
      <w:r w:rsidRPr="000D46A5">
        <w:t>3-Endonezya</w:t>
      </w:r>
    </w:p>
    <w:p w:rsidR="00A9639E" w:rsidRPr="000D46A5" w:rsidRDefault="00975BE3" w:rsidP="00731ADE">
      <w:pPr>
        <w:shd w:val="clear" w:color="auto" w:fill="FFFFFF"/>
        <w:spacing w:after="150" w:line="240" w:lineRule="auto"/>
        <w:jc w:val="both"/>
      </w:pPr>
      <w:r w:rsidRPr="000D46A5">
        <w:t>4-ABD</w:t>
      </w:r>
    </w:p>
    <w:p w:rsidR="00A9639E" w:rsidRPr="000D46A5" w:rsidRDefault="00975BE3" w:rsidP="00731ADE">
      <w:pPr>
        <w:shd w:val="clear" w:color="auto" w:fill="FFFFFF"/>
        <w:spacing w:after="150" w:line="240" w:lineRule="auto"/>
        <w:jc w:val="both"/>
      </w:pPr>
      <w:r w:rsidRPr="000D46A5">
        <w:t>5</w:t>
      </w:r>
      <w:r w:rsidR="00A9639E" w:rsidRPr="000D46A5">
        <w:t>-Kanada</w:t>
      </w:r>
    </w:p>
    <w:p w:rsidR="00A9639E" w:rsidRPr="000D46A5" w:rsidRDefault="00975BE3" w:rsidP="00731ADE">
      <w:pPr>
        <w:shd w:val="clear" w:color="auto" w:fill="FFFFFF"/>
        <w:spacing w:after="150" w:line="240" w:lineRule="auto"/>
        <w:jc w:val="both"/>
      </w:pPr>
      <w:r w:rsidRPr="000D46A5">
        <w:t>6</w:t>
      </w:r>
      <w:r w:rsidR="00A9639E" w:rsidRPr="000D46A5">
        <w:t>-Suudi Arabistan</w:t>
      </w:r>
    </w:p>
    <w:p w:rsidR="00A9639E" w:rsidRPr="000D46A5" w:rsidRDefault="00975BE3" w:rsidP="00731ADE">
      <w:pPr>
        <w:shd w:val="clear" w:color="auto" w:fill="FFFFFF"/>
        <w:spacing w:after="150" w:line="240" w:lineRule="auto"/>
        <w:jc w:val="both"/>
      </w:pPr>
      <w:r w:rsidRPr="000D46A5">
        <w:t>7</w:t>
      </w:r>
      <w:r w:rsidR="00A9639E" w:rsidRPr="000D46A5">
        <w:t>-Bangladeş</w:t>
      </w:r>
    </w:p>
    <w:p w:rsidR="00A9639E" w:rsidRPr="000D46A5" w:rsidRDefault="00975BE3" w:rsidP="00731ADE">
      <w:pPr>
        <w:shd w:val="clear" w:color="auto" w:fill="FFFFFF"/>
        <w:spacing w:after="150" w:line="240" w:lineRule="auto"/>
        <w:jc w:val="both"/>
      </w:pPr>
      <w:r w:rsidRPr="000D46A5">
        <w:t>8</w:t>
      </w:r>
      <w:r w:rsidR="00A9639E" w:rsidRPr="000D46A5">
        <w:t>-Mısır</w:t>
      </w:r>
    </w:p>
    <w:p w:rsidR="00A9639E" w:rsidRPr="000D46A5" w:rsidRDefault="00975BE3" w:rsidP="00731ADE">
      <w:pPr>
        <w:shd w:val="clear" w:color="auto" w:fill="FFFFFF"/>
        <w:spacing w:after="150" w:line="240" w:lineRule="auto"/>
        <w:jc w:val="both"/>
      </w:pPr>
      <w:r w:rsidRPr="000D46A5">
        <w:t>9</w:t>
      </w:r>
      <w:r w:rsidR="00A9639E" w:rsidRPr="000D46A5">
        <w:t>-İsrail</w:t>
      </w:r>
    </w:p>
    <w:p w:rsidR="002B4BBD" w:rsidRPr="00731ADE" w:rsidRDefault="00975BE3" w:rsidP="00731ADE">
      <w:pPr>
        <w:shd w:val="clear" w:color="auto" w:fill="FFFFFF"/>
        <w:spacing w:after="150" w:line="240" w:lineRule="auto"/>
        <w:jc w:val="both"/>
        <w:rPr>
          <w:rFonts w:eastAsia="Times New Roman" w:cstheme="minorHAnsi"/>
          <w:color w:val="353535"/>
          <w:lang w:eastAsia="tr-TR"/>
        </w:rPr>
      </w:pPr>
      <w:r w:rsidRPr="000D46A5">
        <w:t>10-</w:t>
      </w:r>
      <w:r w:rsidR="009A25E6" w:rsidRPr="000D46A5">
        <w:t>Malezya</w:t>
      </w:r>
    </w:p>
    <w:p w:rsidR="00A9639E" w:rsidRPr="00731ADE" w:rsidRDefault="00A9639E" w:rsidP="00731ADE">
      <w:pPr>
        <w:shd w:val="clear" w:color="auto" w:fill="FFFFFF"/>
        <w:spacing w:after="150" w:line="240" w:lineRule="auto"/>
        <w:jc w:val="both"/>
        <w:rPr>
          <w:rFonts w:eastAsia="Times New Roman" w:cstheme="minorHAnsi"/>
          <w:color w:val="353535"/>
          <w:lang w:eastAsia="tr-TR"/>
        </w:rPr>
      </w:pPr>
    </w:p>
    <w:p w:rsidR="00A9639E" w:rsidRPr="00361A08" w:rsidRDefault="00200477" w:rsidP="00361A08">
      <w:pPr>
        <w:pStyle w:val="ListeParagraf"/>
        <w:numPr>
          <w:ilvl w:val="0"/>
          <w:numId w:val="40"/>
        </w:numPr>
        <w:shd w:val="clear" w:color="auto" w:fill="FFFFFF"/>
        <w:spacing w:after="150" w:line="240" w:lineRule="auto"/>
        <w:rPr>
          <w:rFonts w:eastAsia="Times New Roman" w:cstheme="minorHAnsi"/>
          <w:b/>
          <w:color w:val="0070C0"/>
          <w:lang w:eastAsia="tr-TR"/>
        </w:rPr>
      </w:pPr>
      <w:r w:rsidRPr="00361A08">
        <w:rPr>
          <w:rFonts w:eastAsia="Times New Roman" w:cstheme="minorHAnsi"/>
          <w:b/>
          <w:color w:val="0070C0"/>
          <w:lang w:eastAsia="tr-TR"/>
        </w:rPr>
        <w:t>HEDEF PAZAR İSTİHBARATI</w:t>
      </w:r>
    </w:p>
    <w:p w:rsidR="00D44AB6" w:rsidRPr="002B4BBD" w:rsidRDefault="00D44AB6" w:rsidP="00731ADE">
      <w:pPr>
        <w:shd w:val="clear" w:color="auto" w:fill="FFFFFF"/>
        <w:spacing w:after="150" w:line="240" w:lineRule="auto"/>
        <w:jc w:val="both"/>
        <w:rPr>
          <w:rFonts w:eastAsia="Times New Roman" w:cstheme="minorHAnsi"/>
          <w:b/>
          <w:lang w:eastAsia="tr-TR"/>
        </w:rPr>
      </w:pPr>
      <w:r w:rsidRPr="002B4BBD">
        <w:rPr>
          <w:rFonts w:eastAsia="Times New Roman" w:cstheme="minorHAnsi"/>
          <w:b/>
          <w:lang w:eastAsia="tr-TR"/>
        </w:rPr>
        <w:t>ÇİN</w:t>
      </w:r>
    </w:p>
    <w:p w:rsidR="00B23029" w:rsidRPr="00114E8A" w:rsidRDefault="00B23029" w:rsidP="005D4D0C">
      <w:pPr>
        <w:rPr>
          <w:b/>
        </w:rPr>
      </w:pPr>
      <w:r w:rsidRPr="00114E8A">
        <w:rPr>
          <w:b/>
        </w:rPr>
        <w:t xml:space="preserve">Ekonomik </w:t>
      </w:r>
      <w:r w:rsidR="002B4BBD">
        <w:rPr>
          <w:b/>
        </w:rPr>
        <w:t>Yapı</w:t>
      </w:r>
    </w:p>
    <w:p w:rsidR="00B23029" w:rsidRPr="005D4D0C" w:rsidRDefault="00B23029" w:rsidP="000D46A5">
      <w:pPr>
        <w:spacing w:line="240" w:lineRule="auto"/>
        <w:jc w:val="both"/>
      </w:pPr>
      <w:r w:rsidRPr="005D4D0C">
        <w:t>Merkezi planlamadan ayrıldığı 1978 yılından bu yana Çin, yılda ortalama %10 oranında büyümektedir. Ancak ekonomik büy</w:t>
      </w:r>
      <w:r w:rsidR="00114E8A">
        <w:t xml:space="preserve">ümenin hızı istikrarlı değildir. </w:t>
      </w:r>
    </w:p>
    <w:p w:rsidR="00114E8A" w:rsidRDefault="00B23029" w:rsidP="000D46A5">
      <w:pPr>
        <w:spacing w:line="240" w:lineRule="auto"/>
        <w:jc w:val="both"/>
      </w:pPr>
      <w:r w:rsidRPr="005D4D0C">
        <w:t xml:space="preserve">Çin’in GSYH’si 11,9 trilyon dolara ulaşmıştır. Dış ticaret hacmi 4 trilyon dolar seviyesini aşmıştır. Böylece Çin, dış ticaret hacmi açısından dünyanın en büyük ülkesi olmuştur. </w:t>
      </w:r>
    </w:p>
    <w:p w:rsidR="00D44AB6" w:rsidRPr="00114E8A" w:rsidRDefault="00114E8A" w:rsidP="000D46A5">
      <w:pPr>
        <w:spacing w:line="240" w:lineRule="auto"/>
        <w:jc w:val="both"/>
      </w:pPr>
      <w:r w:rsidRPr="00114E8A">
        <w:t>2016  yılı rakamlarına göre ülke nüfusu 1,37 milyara ulaşmıştır. 21. yy ortalarına kadar nüfusun artmaya devam edeceği ve 1,6 milyar civarında dengeleneceği beklenmektedir. Uygulanan politikalar sonucunda nüfus azalarak da olsa artmaya devam etmektedir.</w:t>
      </w:r>
    </w:p>
    <w:p w:rsidR="00B23029" w:rsidRPr="00114E8A" w:rsidRDefault="00B23029" w:rsidP="000D46A5">
      <w:pPr>
        <w:spacing w:line="240" w:lineRule="auto"/>
        <w:rPr>
          <w:b/>
        </w:rPr>
      </w:pPr>
      <w:r w:rsidRPr="00114E8A">
        <w:rPr>
          <w:b/>
        </w:rPr>
        <w:t>Dış Ticaret</w:t>
      </w:r>
    </w:p>
    <w:p w:rsidR="00114E8A" w:rsidRDefault="00114E8A" w:rsidP="000D46A5">
      <w:pPr>
        <w:spacing w:line="240" w:lineRule="auto"/>
        <w:jc w:val="both"/>
      </w:pPr>
      <w:r w:rsidRPr="005D4D0C">
        <w:t xml:space="preserve">Dış Ticaret Kanunu 1995’te yürürlüğe girmiştir. Dış Ticaret, yabancı sermayeli kuruluşlar istisna tutulmak üzere, ticaret planlama mekanizması ilkeleri çerçevesinde Dış Ticaret ve Ekonomik İşbirliği Bakanlığı (MOFTEC) tarafından yürütülmektedir. Dış ticaret, ulusal ve bölgesel düzeyde örgütlenmiş Dış Ticaret Şirketleri (FTC) yoluyla gerçekleştirilmektedir. </w:t>
      </w:r>
      <w:r>
        <w:t xml:space="preserve">İthalatta, </w:t>
      </w:r>
      <w:r w:rsidRPr="005D4D0C">
        <w:t xml:space="preserve">yerli üretimi korumak ve döviz rezervini kontrol etmek amacı ile </w:t>
      </w:r>
      <w:r>
        <w:t xml:space="preserve">planlama söz konusudur. </w:t>
      </w:r>
    </w:p>
    <w:p w:rsidR="00B23029" w:rsidRPr="00B63A6D" w:rsidRDefault="00B23029" w:rsidP="000D46A5">
      <w:pPr>
        <w:spacing w:after="0" w:line="240" w:lineRule="auto"/>
        <w:jc w:val="both"/>
      </w:pPr>
      <w:r w:rsidRPr="00B63A6D">
        <w:lastRenderedPageBreak/>
        <w:t>Türkiye’nin Çin ile ticareti her iki ülkenin de ekonomik liberalleşme ve küreselpiyasalarla bütünleşme sürecine girdikleri 1980’li yıllardan itibaren artmayabaşlamış ve 1990’lı yılların ortasından itibaren hız kazanmıştır. Çin’in 2001yılında Çin’in Dünya Ticaret Örgütü’ne (DTÖ) üye olmasının ardından</w:t>
      </w:r>
    </w:p>
    <w:p w:rsidR="00B23029" w:rsidRDefault="00B23029" w:rsidP="000D46A5">
      <w:pPr>
        <w:spacing w:after="0" w:line="240" w:lineRule="auto"/>
        <w:jc w:val="both"/>
      </w:pPr>
      <w:r w:rsidRPr="00B63A6D">
        <w:t>Türkiye’nin Çin’e ihracatı</w:t>
      </w:r>
      <w:r w:rsidR="00A823DB">
        <w:t>,</w:t>
      </w:r>
      <w:r w:rsidRPr="00B63A6D">
        <w:t xml:space="preserve"> ithalat kadar hızlı olmasa daher yıl düzenli olarak artış göstermiş, bu dönem içerisinde sadece 2004, 2014ve 2015’te bir önceki yıla göre azalma eğilimine girmiştir. Türkiye’nin Çin’eihracatının azalması büyük ölçüde talep tarafındakidaralmadan kaynaklanmaktadır. </w:t>
      </w:r>
      <w:r w:rsidR="00114E8A">
        <w:t xml:space="preserve">Bu duruma </w:t>
      </w:r>
      <w:r w:rsidRPr="00B63A6D">
        <w:t>Çin’deki ekonomik büyümenin sondönemlerde hız kesmesinin neden ol</w:t>
      </w:r>
      <w:r w:rsidR="00114E8A">
        <w:t xml:space="preserve">muştur. </w:t>
      </w:r>
    </w:p>
    <w:p w:rsidR="000D46A5" w:rsidRDefault="000D46A5" w:rsidP="000D46A5">
      <w:pPr>
        <w:spacing w:line="240" w:lineRule="auto"/>
        <w:jc w:val="both"/>
      </w:pPr>
    </w:p>
    <w:p w:rsidR="00B23029" w:rsidRPr="00B63A6D" w:rsidRDefault="00B63A6D" w:rsidP="000D46A5">
      <w:pPr>
        <w:spacing w:line="240" w:lineRule="auto"/>
        <w:jc w:val="both"/>
      </w:pPr>
      <w:r>
        <w:t>Dünya mermer ithalatı değerlendirildiğinde ham</w:t>
      </w:r>
      <w:r w:rsidR="00D00FA6">
        <w:t>/blok ürün grubunda</w:t>
      </w:r>
      <w:r>
        <w:t xml:space="preserve"> en büyük ithalatçı % 61</w:t>
      </w:r>
      <w:r w:rsidR="00114E8A">
        <w:t xml:space="preserve"> pay ile Çin’dir</w:t>
      </w:r>
      <w:r>
        <w:t xml:space="preserve">. 2016 yılı itibariyle 1.2 milyon </w:t>
      </w:r>
      <w:r w:rsidR="00114E8A">
        <w:t xml:space="preserve">dolar </w:t>
      </w:r>
      <w:r>
        <w:t>tutarında ham/blok mermer ithalatı yapmıştır. Türkiye pazarda %55 ile en büyük paya sahiptir. Ülkemizin en büyük rakipleri ise % 9 ile Mısır, % 8 ile İran ve İtalya’dır. İşlenmiş mermer ithalatında ise</w:t>
      </w:r>
      <w:r w:rsidR="00EB568B">
        <w:t xml:space="preserve"> Çin’in payı oldukça düşüktür. Ancak yine bu grupta Türkiye’nin Çin’e satışı % 3’lük bir paya sahip olup pazardaki en büyük rakip % 14 ile Brezilya’dır.</w:t>
      </w:r>
    </w:p>
    <w:p w:rsidR="000B0211" w:rsidRDefault="00D00FA6" w:rsidP="000D46A5">
      <w:pPr>
        <w:spacing w:line="240" w:lineRule="auto"/>
      </w:pPr>
      <w:r>
        <w:t xml:space="preserve">Trademap kayıtları kapsamında </w:t>
      </w:r>
      <w:r w:rsidR="000B0211" w:rsidRPr="00836E84">
        <w:t xml:space="preserve">Çin’de </w:t>
      </w:r>
      <w:r w:rsidR="00836E84" w:rsidRPr="00836E84">
        <w:t>mermer ve traverten alıcıları içinde</w:t>
      </w:r>
      <w:r>
        <w:t>n üç örnek seçilmiştir.</w:t>
      </w:r>
    </w:p>
    <w:p w:rsidR="00D00FA6" w:rsidRPr="00836E84" w:rsidRDefault="00D00FA6" w:rsidP="00D00FA6"/>
    <w:p w:rsidR="00836E84" w:rsidRDefault="00836E84" w:rsidP="00476465">
      <w:pPr>
        <w:jc w:val="both"/>
        <w:rPr>
          <w:b/>
        </w:rPr>
      </w:pPr>
      <w:r>
        <w:rPr>
          <w:b/>
        </w:rPr>
        <w:t>XiamenMarcomer Development Co. XiamenCity,Fujian   Tel: 86 592 316 33 29</w:t>
      </w:r>
    </w:p>
    <w:p w:rsidR="00836E84" w:rsidRDefault="00836E84" w:rsidP="00476465">
      <w:pPr>
        <w:jc w:val="both"/>
        <w:rPr>
          <w:b/>
        </w:rPr>
      </w:pPr>
      <w:r>
        <w:rPr>
          <w:b/>
        </w:rPr>
        <w:t>ChinaNonferrus Metal MiningGroupBejing</w:t>
      </w:r>
      <w:r>
        <w:rPr>
          <w:b/>
        </w:rPr>
        <w:tab/>
      </w:r>
      <w:r>
        <w:rPr>
          <w:b/>
        </w:rPr>
        <w:tab/>
        <w:t xml:space="preserve">Tel: 86 10 844 26 666 </w:t>
      </w:r>
      <w:hyperlink r:id="rId55" w:history="1">
        <w:r w:rsidRPr="00BA7CE4">
          <w:rPr>
            <w:rStyle w:val="Kpr"/>
          </w:rPr>
          <w:t>www.cnmc.com.cn</w:t>
        </w:r>
      </w:hyperlink>
    </w:p>
    <w:p w:rsidR="00836E84" w:rsidRDefault="00836E84" w:rsidP="00476465">
      <w:pPr>
        <w:jc w:val="both"/>
        <w:rPr>
          <w:b/>
        </w:rPr>
      </w:pPr>
      <w:r>
        <w:rPr>
          <w:b/>
        </w:rPr>
        <w:t>QinghaiMaterialsIndustryGroupDatongQinghai</w:t>
      </w:r>
      <w:r>
        <w:rPr>
          <w:b/>
        </w:rPr>
        <w:tab/>
        <w:t xml:space="preserve">Tel: 86 971 550 15 16 </w:t>
      </w:r>
      <w:hyperlink r:id="rId56" w:history="1">
        <w:r w:rsidRPr="00BA7CE4">
          <w:rPr>
            <w:rStyle w:val="Kpr"/>
          </w:rPr>
          <w:t>www.qhwcit.com</w:t>
        </w:r>
      </w:hyperlink>
    </w:p>
    <w:p w:rsidR="00836E84" w:rsidRPr="00D00FA6" w:rsidRDefault="00836E84" w:rsidP="00476465">
      <w:pPr>
        <w:jc w:val="both"/>
        <w:rPr>
          <w:i/>
          <w:sz w:val="18"/>
          <w:szCs w:val="18"/>
        </w:rPr>
      </w:pPr>
      <w:r w:rsidRPr="00D00FA6">
        <w:rPr>
          <w:i/>
          <w:sz w:val="18"/>
          <w:szCs w:val="18"/>
        </w:rPr>
        <w:t>Kaynak:Trademap/Kompass</w:t>
      </w:r>
    </w:p>
    <w:p w:rsidR="000D46A5" w:rsidRDefault="000D46A5" w:rsidP="00476465">
      <w:pPr>
        <w:jc w:val="both"/>
        <w:rPr>
          <w:b/>
        </w:rPr>
      </w:pPr>
    </w:p>
    <w:p w:rsidR="00476465" w:rsidRPr="00114E8A" w:rsidRDefault="00476465" w:rsidP="00476465">
      <w:pPr>
        <w:jc w:val="both"/>
        <w:rPr>
          <w:b/>
        </w:rPr>
      </w:pPr>
      <w:r w:rsidRPr="00114E8A">
        <w:rPr>
          <w:b/>
        </w:rPr>
        <w:t>Dağıtım Kanalları</w:t>
      </w:r>
    </w:p>
    <w:p w:rsidR="00D00FA6" w:rsidRDefault="00476465" w:rsidP="00476465">
      <w:pPr>
        <w:jc w:val="both"/>
      </w:pPr>
      <w:r w:rsidRPr="00476465">
        <w:t xml:space="preserve">Çin pazarına ihracat yapmak isteyen firmaların önünde iki temel seçenek bulunmaktadır. </w:t>
      </w:r>
    </w:p>
    <w:p w:rsidR="00D00FA6" w:rsidRDefault="00476465" w:rsidP="00D00FA6">
      <w:pPr>
        <w:pStyle w:val="ListeParagraf"/>
        <w:numPr>
          <w:ilvl w:val="0"/>
          <w:numId w:val="43"/>
        </w:numPr>
        <w:jc w:val="both"/>
      </w:pPr>
      <w:r w:rsidRPr="00476465">
        <w:t xml:space="preserve">Çinli ticaret firmaları </w:t>
      </w:r>
      <w:r w:rsidR="00D00FA6">
        <w:t xml:space="preserve">veya aracılar ile temas kurmak </w:t>
      </w:r>
    </w:p>
    <w:p w:rsidR="00D00FA6" w:rsidRDefault="00D00FA6" w:rsidP="00D00FA6">
      <w:pPr>
        <w:pStyle w:val="ListeParagraf"/>
        <w:numPr>
          <w:ilvl w:val="0"/>
          <w:numId w:val="43"/>
        </w:numPr>
        <w:jc w:val="both"/>
      </w:pPr>
      <w:r>
        <w:t>T</w:t>
      </w:r>
      <w:r w:rsidR="00476465" w:rsidRPr="00476465">
        <w:t xml:space="preserve">emsilcilik bürosu yoluyla kendi satışlarını düzenlemek. </w:t>
      </w:r>
    </w:p>
    <w:p w:rsidR="00476465" w:rsidRPr="00476465" w:rsidRDefault="00476465" w:rsidP="000D46A5">
      <w:pPr>
        <w:spacing w:line="240" w:lineRule="auto"/>
        <w:jc w:val="both"/>
      </w:pPr>
      <w:r w:rsidRPr="00476465">
        <w:t>Çin’de bir aracı bulmak çok kolay olmayan bir işlemdir.</w:t>
      </w:r>
      <w:r>
        <w:t>İ</w:t>
      </w:r>
      <w:r w:rsidRPr="00476465">
        <w:t>thalat/ihracat yetkisi ile yeterli pazar tecrübesinin birlikte bulunduğu aracılar bulmak zordur. Yabancı firmaların doğrudan Çin pazarında ticarete katılmaları yasaktır. Bu firmaların yalnızca Çin’de yaptıkları üretimin belli bir kısmını pazarlama hakları vardır. Çin dahilinde dış ticaret faaliyetinde bulunan Çinli firmalar özel izne sahip olmak zorundadır. </w:t>
      </w:r>
    </w:p>
    <w:p w:rsidR="00476465" w:rsidRPr="00476465" w:rsidRDefault="00476465" w:rsidP="000D46A5">
      <w:pPr>
        <w:spacing w:line="240" w:lineRule="auto"/>
        <w:jc w:val="both"/>
      </w:pPr>
      <w:r w:rsidRPr="00476465">
        <w:t>Son zamanlarda ortaya çıkan çok sayıda yerel satış aracıları, büyük ticaret firmaları yanında faaliyet göstermekte ve iç dağıtım ve pazarlama işlemlerini takip etmektedir. Ancak bunların ithalat/ihracat yapma yetkisi bulunmayabilmektedir.</w:t>
      </w:r>
    </w:p>
    <w:p w:rsidR="00476465" w:rsidRDefault="00476465" w:rsidP="000D46A5">
      <w:pPr>
        <w:spacing w:line="240" w:lineRule="auto"/>
        <w:jc w:val="both"/>
      </w:pPr>
      <w:r w:rsidRPr="00476465">
        <w:t>Çin pazarında yer edinmek ve dağıtım kanalları oluşturmak isteyen yabancı firmaların sıklıkla kullandığı bir yol olarak franchising gittikçe önem kazanmaktadır. Çin İç Ticaret Bakanlığı’nın bu uygulamadan memnun olduğu ve franchising uygulamalarının gelecekte daha da geliştirileceği dile getirilmektedir.</w:t>
      </w:r>
    </w:p>
    <w:p w:rsidR="00114E8A" w:rsidRDefault="00476465" w:rsidP="000D46A5">
      <w:pPr>
        <w:spacing w:line="240" w:lineRule="auto"/>
        <w:jc w:val="both"/>
      </w:pPr>
      <w:r w:rsidRPr="00476465">
        <w:t xml:space="preserve"> Çin perakende pazarında giderek artan sayıda yabancı firma ortak yatırımlar yoluyla yer almaktadır. </w:t>
      </w:r>
    </w:p>
    <w:p w:rsidR="00476465" w:rsidRPr="00476465" w:rsidRDefault="00476465" w:rsidP="000D46A5">
      <w:pPr>
        <w:spacing w:line="240" w:lineRule="auto"/>
      </w:pPr>
      <w:r w:rsidRPr="00476465">
        <w:t>Bir temsilcilik bürosu açmak, yapılan işin kontrolünün Çinli ortakların eline geçmesini önleyen ve böylece yabancılara avantaj sağlayan bir uygulamadır. Bu şekilde pazara girilmesi sayesinde yabancı firma, satış ekibi üzerinde daha fazla kontrol sahibi olmakta ve teknik uzman ekibini en verimli şekilde kullanabilmektedir.</w:t>
      </w:r>
    </w:p>
    <w:p w:rsidR="00476465" w:rsidRPr="00476465" w:rsidRDefault="00476465" w:rsidP="000D46A5">
      <w:pPr>
        <w:spacing w:line="240" w:lineRule="auto"/>
        <w:jc w:val="both"/>
      </w:pPr>
      <w:r w:rsidRPr="00476465">
        <w:lastRenderedPageBreak/>
        <w:t>Ayrıca farklı bölgelerde farklı pazar ve ticaret gelenekleri oluşmuş olduğundan birden fazla temsilci/firma ile çalışmanın uygun olabileceği düşünülmektedir.</w:t>
      </w:r>
    </w:p>
    <w:p w:rsidR="00B23029" w:rsidRPr="00476465" w:rsidRDefault="00476465" w:rsidP="000D46A5">
      <w:pPr>
        <w:spacing w:line="240" w:lineRule="auto"/>
        <w:jc w:val="both"/>
      </w:pPr>
      <w:r w:rsidRPr="00476465">
        <w:t xml:space="preserve">Çin ile kurulacak ticaret ve yatırım ilişkileri için sağlıklı bir finansman altyapısı sağlanması da gerekmektedir. İki ülke bankalarının karşılıklı olarak diğer ülkede faaliyet göstermesi ve bankacılık hizmetleri sunması bu açıdan önemlidir. </w:t>
      </w:r>
    </w:p>
    <w:p w:rsidR="0098272B" w:rsidRPr="00777A8D" w:rsidRDefault="0098272B" w:rsidP="0098272B">
      <w:pPr>
        <w:jc w:val="both"/>
        <w:rPr>
          <w:b/>
        </w:rPr>
      </w:pPr>
      <w:r>
        <w:rPr>
          <w:b/>
        </w:rPr>
        <w:t>Vergiler, Tarifeler ve Uygulamalar</w:t>
      </w:r>
    </w:p>
    <w:p w:rsidR="0004665E" w:rsidRPr="00641AEE" w:rsidRDefault="0004665E" w:rsidP="000D46A5">
      <w:pPr>
        <w:spacing w:line="240" w:lineRule="auto"/>
        <w:jc w:val="both"/>
      </w:pPr>
      <w:r w:rsidRPr="00641AEE">
        <w:t>Çin DTÖ üyeliği sonrası tarifeleri düşürme, tarife dışı engelleri azaltma, yabancı firmalar için pazara girişi kolaylaştırma ve şeffaflık yönündeki taahhüdünü yerine getirme yolunda özellikle de tarifeler konusunda önemli adımlar kat etmiştir.</w:t>
      </w:r>
    </w:p>
    <w:p w:rsidR="00EA0FA4" w:rsidRDefault="0004665E" w:rsidP="000D46A5">
      <w:pPr>
        <w:spacing w:after="0" w:line="240" w:lineRule="auto"/>
        <w:jc w:val="both"/>
      </w:pPr>
      <w:r w:rsidRPr="00641AEE">
        <w:t>Tarifeler Harmonize Sistem-HS koduna dayanmaktadır. MFN ve GENEL olmak üzere iki adet tarife sütunu bulunmaktadır. MFN Türkiye’nin de içinde bulunduğu DTÖ üyesi ya da tamamlanmış karşılıklı ikili anlaşması olan ülkelere, GENEL oranlar ise diğer ülkelere uygulanmaktadır. Tarifeler, ürünün tipine parçalarına ya da ürünün kullanım amacına göre değişmektedir. İthalat vergilerinin çoğunluğu ad-valorem’dir. Ürünün CIF değeri üzerinden tespit edilir.</w:t>
      </w:r>
    </w:p>
    <w:p w:rsidR="00FC5559" w:rsidRDefault="00FC5559" w:rsidP="000D46A5">
      <w:pPr>
        <w:spacing w:after="0" w:line="240" w:lineRule="auto"/>
        <w:jc w:val="both"/>
        <w:rPr>
          <w:b/>
        </w:rPr>
      </w:pPr>
    </w:p>
    <w:p w:rsidR="000D46A5" w:rsidRDefault="0004665E" w:rsidP="000D46A5">
      <w:pPr>
        <w:spacing w:line="240" w:lineRule="auto"/>
        <w:jc w:val="both"/>
      </w:pPr>
      <w:r w:rsidRPr="00641AEE">
        <w:t>Genel olarak Çin’in dış ticaret işlemlerinde açıklık ilkesinin yaygınlaştırılması ve ticari kuralların uygulanmasının ülke çapında standart hale getirilmesinin zor olacağı düşünülmektedir. Buna rağmen özellikle sanayi ürünlerinin ithalat prosedürlerinin basitleştirilmesi konusunda önemli gelişmeler kaydedilmiştir. Bu bağlamda, dış ticareti ilgilendiren kanun ve düzenlemelerin duyurulması amacıyla bir gazete yayınlanmaya başlanılmış ve ancak bu gazetede yayınlanan kanun ve düzenlemelerin uygulamada etkili olacağı Çin Devlet Konseyi tarafından karara bağlanmıştır.</w:t>
      </w:r>
      <w:r w:rsidRPr="00641AEE">
        <w:br/>
      </w:r>
    </w:p>
    <w:p w:rsidR="000D46A5" w:rsidRDefault="0004665E" w:rsidP="000D46A5">
      <w:pPr>
        <w:spacing w:line="240" w:lineRule="auto"/>
      </w:pPr>
      <w:r w:rsidRPr="00EA0FA4">
        <w:rPr>
          <w:b/>
        </w:rPr>
        <w:t>Ürün Standartları ile İlgili Uygulamalar</w:t>
      </w:r>
      <w:r w:rsidRPr="00EA0FA4">
        <w:rPr>
          <w:b/>
        </w:rPr>
        <w:br/>
      </w:r>
    </w:p>
    <w:p w:rsidR="0004665E" w:rsidRPr="00641AEE" w:rsidRDefault="0004665E" w:rsidP="000D46A5">
      <w:pPr>
        <w:spacing w:line="240" w:lineRule="auto"/>
        <w:jc w:val="both"/>
      </w:pPr>
      <w:r w:rsidRPr="00641AEE">
        <w:t>Çin standartları ve teknik gereklilikleri bir ticari engel olarak kullanmaya devam etmektedirler. Mamul maddeler için Çin, ithalat öncesinde bir kalite belgesi talep etmektedir. Bu tür belgeleri elde etmek zaman kaybedici ve pahalı olabilmektedir. Çin sıklıkla ürünlerin ihracatçı tarafından özelliklerinin ne olduğu net olarak bilinmeyen Çin standart ve özelliklerine uyumlu olup olmadığının incelenmesi ya da sertifikasyonunu talep etmektedir. Bu tür talepler genellikle Çin piyasasında satılmakta olan yerli ürünlerin kalitelerinin çok üstünde olabilmektedir. Çoğu kez subjektif kriterlerle çözüme ulaşılmakta; bu durum malların ülkeye girişinde gecikmelere yol açmaktadır.</w:t>
      </w:r>
    </w:p>
    <w:p w:rsidR="00571827" w:rsidRPr="00EA0FA4" w:rsidRDefault="00571827" w:rsidP="000D46A5">
      <w:pPr>
        <w:shd w:val="clear" w:color="auto" w:fill="FFFFFF" w:themeFill="background1"/>
        <w:spacing w:line="240" w:lineRule="auto"/>
        <w:jc w:val="both"/>
        <w:rPr>
          <w:b/>
        </w:rPr>
      </w:pPr>
      <w:r w:rsidRPr="00EA0FA4">
        <w:rPr>
          <w:b/>
        </w:rPr>
        <w:t>Tüketici Tercihleri</w:t>
      </w:r>
    </w:p>
    <w:p w:rsidR="00571827" w:rsidRPr="00571827" w:rsidRDefault="00571827" w:rsidP="000D46A5">
      <w:pPr>
        <w:shd w:val="clear" w:color="auto" w:fill="FFFFFF" w:themeFill="background1"/>
        <w:spacing w:after="0" w:line="240" w:lineRule="auto"/>
        <w:jc w:val="both"/>
      </w:pPr>
      <w:r w:rsidRPr="00571827">
        <w:t>Türkiye’nin Çin’e ticaretinde en önemli sorunlardan birisi Çinli tüketici nezdinde bir Türkiye imajının oluşmamış olmasıdır. Çinli tüketici nezdinde bir “Türk malı algısı” henüz mevcut değildir. Bu yüzden, Türkiye’nin ülke markasının oluşturulmasına yönelik “Turquality” gibi projelerin yanı sıra, Çin</w:t>
      </w:r>
    </w:p>
    <w:p w:rsidR="00571827" w:rsidRPr="00571827" w:rsidRDefault="00571827" w:rsidP="000D46A5">
      <w:pPr>
        <w:shd w:val="clear" w:color="auto" w:fill="FFFFFF" w:themeFill="background1"/>
        <w:spacing w:after="0" w:line="240" w:lineRule="auto"/>
        <w:jc w:val="both"/>
      </w:pPr>
      <w:r w:rsidRPr="00571827">
        <w:t>pazarına ve Çinli tüketiciye yönelik bir olumlu algı oluşturma çalışması yürütülmesi önem kazanmaktadır. Bu çerçevede özel sektörü temsil eden kuruluşların Türk malını tanıtımına yönelik çalışmaları fayda sağlayacaktır.</w:t>
      </w:r>
    </w:p>
    <w:p w:rsidR="0073099F" w:rsidRDefault="0073099F" w:rsidP="000D46A5">
      <w:pPr>
        <w:shd w:val="clear" w:color="auto" w:fill="FFFFFF" w:themeFill="background1"/>
        <w:spacing w:line="240" w:lineRule="auto"/>
        <w:jc w:val="both"/>
      </w:pPr>
    </w:p>
    <w:p w:rsidR="00571827" w:rsidRPr="00571827" w:rsidRDefault="00571827" w:rsidP="000D46A5">
      <w:pPr>
        <w:shd w:val="clear" w:color="auto" w:fill="FFFFFF" w:themeFill="background1"/>
        <w:spacing w:line="240" w:lineRule="auto"/>
        <w:jc w:val="both"/>
      </w:pPr>
      <w:r w:rsidRPr="00571827">
        <w:t>Çin pazarının önemli bir özelliği olarak, malların pazarlanması konusunda kişisel ilişkilerin büyük öneme sahip olduğu bilinmektedir. Tüketici ile firma arasında reklamlar aracılığıyla tanışıklık kurulması bu bakımdan da önem kazanmaktadır. </w:t>
      </w:r>
    </w:p>
    <w:p w:rsidR="00571827" w:rsidRPr="00571827" w:rsidRDefault="00571827" w:rsidP="000D46A5">
      <w:pPr>
        <w:shd w:val="clear" w:color="auto" w:fill="FFFFFF" w:themeFill="background1"/>
        <w:spacing w:line="240" w:lineRule="auto"/>
        <w:jc w:val="both"/>
      </w:pPr>
      <w:r w:rsidRPr="00571827">
        <w:t xml:space="preserve">Çin’in son yıllardaki tüketici eğilimlerinde etkileyen en önemli faktörlerden biri sayıları 200 milyonu bulan üst gelir grubundaki tüketicilerdir. </w:t>
      </w:r>
    </w:p>
    <w:p w:rsidR="00571827" w:rsidRPr="00571827" w:rsidRDefault="00571827" w:rsidP="000D46A5">
      <w:pPr>
        <w:shd w:val="clear" w:color="auto" w:fill="FFFFFF" w:themeFill="background1"/>
        <w:spacing w:line="240" w:lineRule="auto"/>
        <w:jc w:val="both"/>
      </w:pPr>
      <w:r w:rsidRPr="00571827">
        <w:t xml:space="preserve">Çin’deki tüketici eğilimlerini belirleyen en önemli faktörlerden bir diğeri ise genç nüfustur. </w:t>
      </w:r>
    </w:p>
    <w:p w:rsidR="00571827" w:rsidRPr="00571827" w:rsidRDefault="00571827" w:rsidP="000D46A5">
      <w:pPr>
        <w:shd w:val="clear" w:color="auto" w:fill="FFFFFF" w:themeFill="background1"/>
        <w:spacing w:line="240" w:lineRule="auto"/>
        <w:jc w:val="both"/>
      </w:pPr>
      <w:r w:rsidRPr="00571827">
        <w:lastRenderedPageBreak/>
        <w:t>Son yıllardaki eğilimlerde görülen değişimlere rağmen tüketim malları açısından temel belirleyicilerden birisi halen ürünün fiyatıdır. Çin’de, gittikçe büyüyen ve yüksek fiyatlı statü ürünlerini almaya gücü yetebilen bir orta sınıf bulunmaktadır. Ancak çoğu Çinli tüketici, fiyatlar konusunda hala çok hassastır ve ucuz ürünü seçmektedir. Bazı durumlarda satış sonrası hizmet ve oldukça yüksek ürün kalitesi gibi etkenlerin fiyat faktörünün önüne geçtiği görülse de, çoğu ürün için temel belirleyici fiyat olmaktadır.</w:t>
      </w:r>
      <w:r w:rsidRPr="00571827">
        <w:br/>
      </w:r>
      <w:r w:rsidRPr="00571827">
        <w:br/>
        <w:t xml:space="preserve">Yabancı ürünleri ilgilendiren ve tüketici tercihlerini etkileyen önemli bir dezavantaj, bu ürünler için yabancıların satış sonrası ve destek hizmetleri verememeleridir. Bu durumda yabancı firmaların Çinli ortak bulması ve bu kişileri satış sonrası ve destek hizmetleri için kullanmaları gerekmektedir. </w:t>
      </w:r>
    </w:p>
    <w:p w:rsidR="00571827" w:rsidRPr="00571827" w:rsidRDefault="00571827" w:rsidP="000D46A5">
      <w:pPr>
        <w:shd w:val="clear" w:color="auto" w:fill="FFFFFF" w:themeFill="background1"/>
        <w:spacing w:line="240" w:lineRule="auto"/>
        <w:jc w:val="both"/>
      </w:pPr>
      <w:r w:rsidRPr="00571827">
        <w:t>Gerek geniş kitleyi hedef alan, gerekse spesifik bir sanayi alanındaki müşteriyi kapsayan reklamların Çin pazarındaki potansiyel müşteriler üzerinde etkili olduğu görülmüştür. Muhtemel reklam araçları arasında yayınlar, radyo, televizyon, billboard, sponsorluk gibi araçlar kullanılabilmektedir. Ayrıca ticaret sergileri ve fuarlar Çin’de yaygın olarak kullanılmaktadır.</w:t>
      </w:r>
    </w:p>
    <w:p w:rsidR="00571827" w:rsidRPr="00571827" w:rsidRDefault="00571827" w:rsidP="000D46A5">
      <w:pPr>
        <w:shd w:val="clear" w:color="auto" w:fill="FFFFFF" w:themeFill="background1"/>
        <w:spacing w:line="240" w:lineRule="auto"/>
        <w:jc w:val="both"/>
      </w:pPr>
      <w:r w:rsidRPr="00571827">
        <w:t xml:space="preserve">Çin’de tüketici eğilimlerini yönlendirmede en önemli araçlardan biri promosyondur. Promosyon sadece stokları eritmek için değil satış psikolojisi olarak da kullanılmaktadır. </w:t>
      </w:r>
    </w:p>
    <w:p w:rsidR="00571827" w:rsidRPr="00EA0FA4" w:rsidRDefault="00571827" w:rsidP="000D46A5">
      <w:pPr>
        <w:shd w:val="clear" w:color="auto" w:fill="FFFFFF" w:themeFill="background1"/>
        <w:spacing w:line="240" w:lineRule="auto"/>
        <w:jc w:val="both"/>
        <w:rPr>
          <w:b/>
        </w:rPr>
      </w:pPr>
      <w:r w:rsidRPr="00EA0FA4">
        <w:rPr>
          <w:b/>
        </w:rPr>
        <w:t>Ambalaj, Paketleme ve Etiketleme</w:t>
      </w:r>
    </w:p>
    <w:p w:rsidR="00571827" w:rsidRPr="00571827" w:rsidRDefault="00571827" w:rsidP="000D46A5">
      <w:pPr>
        <w:shd w:val="clear" w:color="auto" w:fill="FFFFFF" w:themeFill="background1"/>
        <w:spacing w:line="240" w:lineRule="auto"/>
        <w:jc w:val="both"/>
      </w:pPr>
      <w:r w:rsidRPr="00571827">
        <w:t>Hali hazırda yürürlükte olan yasalara göre ürünler belli standartları karşılamak zorundadırlar. Standartlara göre kalite belgesi verilen bir ürün üzerine güvenlik etiketi yapıştırılmaktadır. Kullanılan standartların kodları, seri numaraları ve isimleri ürün üzerine basılmış veya teknik kullanım kılavuzu ile ambalaj üzerine yazılmış olmalıdır.</w:t>
      </w:r>
    </w:p>
    <w:p w:rsidR="00571827" w:rsidRPr="00571827" w:rsidRDefault="00571827" w:rsidP="000D46A5">
      <w:pPr>
        <w:shd w:val="clear" w:color="auto" w:fill="FFFFFF" w:themeFill="background1"/>
        <w:spacing w:line="240" w:lineRule="auto"/>
        <w:jc w:val="both"/>
      </w:pPr>
      <w:r w:rsidRPr="00571827">
        <w:t xml:space="preserve">Çin pazarında satılan tüm ürünler üzerinde Çince olarak; Ürün ismi, üretici ismi, adresi, temel katkı maddeleri ile bunların miktar ve özellikleri ile birlikte, satış ve kullanım için ayrı ayrı üretim ve son kullanma tarihleri, ürünün yanlış kullanımını önlemeye yönelik ve buna bağlı tehlikeleri kapsayan açıklayıcı uyarılar, uygun taşıma ve depolama ile ilgili talimatlar yer almalıdır. </w:t>
      </w:r>
    </w:p>
    <w:p w:rsidR="00571827" w:rsidRPr="00EA0FA4" w:rsidRDefault="00571827" w:rsidP="000D46A5">
      <w:pPr>
        <w:shd w:val="clear" w:color="auto" w:fill="FFFFFF" w:themeFill="background1"/>
        <w:spacing w:line="240" w:lineRule="auto"/>
        <w:jc w:val="both"/>
        <w:rPr>
          <w:b/>
        </w:rPr>
      </w:pPr>
      <w:r w:rsidRPr="00EA0FA4">
        <w:rPr>
          <w:b/>
        </w:rPr>
        <w:t>Anlaşmazlıkların Çözümü</w:t>
      </w:r>
    </w:p>
    <w:p w:rsidR="00571827" w:rsidRPr="00571827" w:rsidRDefault="00571827" w:rsidP="000D46A5">
      <w:pPr>
        <w:shd w:val="clear" w:color="auto" w:fill="FFFFFF" w:themeFill="background1"/>
        <w:spacing w:line="240" w:lineRule="auto"/>
        <w:jc w:val="both"/>
      </w:pPr>
      <w:r w:rsidRPr="00571827">
        <w:t xml:space="preserve">Çin’de iş yapan yabancıların, bir anlaşmazlığın çözümü için başvurabilecekleri </w:t>
      </w:r>
      <w:r w:rsidR="0073099F">
        <w:t xml:space="preserve">en </w:t>
      </w:r>
      <w:r w:rsidRPr="00571827">
        <w:t>temel yol tahkim</w:t>
      </w:r>
      <w:r w:rsidR="0073099F">
        <w:t>dir</w:t>
      </w:r>
      <w:r w:rsidRPr="00571827">
        <w:t>. </w:t>
      </w:r>
    </w:p>
    <w:p w:rsidR="00571827" w:rsidRPr="00571827" w:rsidRDefault="00571827" w:rsidP="000D46A5">
      <w:pPr>
        <w:shd w:val="clear" w:color="auto" w:fill="FFFFFF" w:themeFill="background1"/>
        <w:spacing w:line="240" w:lineRule="auto"/>
        <w:jc w:val="both"/>
      </w:pPr>
      <w:r w:rsidRPr="00571827">
        <w:t>Tahkim (arbitration)</w:t>
      </w:r>
      <w:r w:rsidR="0073099F">
        <w:t xml:space="preserve"> :</w:t>
      </w:r>
      <w:r w:rsidRPr="00571827">
        <w:t xml:space="preserve"> Uluslararası ticaret işlemleri ve taşımacılık konularındaki sorunlar için kullanılan tahkim yöntemi, anlaşmazlığın taraflarından birisi farklı ülkeye mensup olduğu, ya da yabancı menfaatler söz konusu olduğu durumlarda geçerli olmaktadır. </w:t>
      </w:r>
    </w:p>
    <w:p w:rsidR="00571827" w:rsidRPr="00571827" w:rsidRDefault="00571827" w:rsidP="000D46A5">
      <w:pPr>
        <w:shd w:val="clear" w:color="auto" w:fill="FFFFFF" w:themeFill="background1"/>
        <w:spacing w:line="240" w:lineRule="auto"/>
        <w:jc w:val="both"/>
      </w:pPr>
      <w:r w:rsidRPr="00571827">
        <w:t xml:space="preserve">Uluslararası ekonomik ve ticari ilişkilerden doğan anlaşmazlıkların çözümü ile ilgilenen, başvurulabilecek tahkim kurumlarından birisi, Çin Uluslararası Ekonomik ve Ticari Tahkim Komisyonu’dur. </w:t>
      </w:r>
    </w:p>
    <w:p w:rsidR="00571827" w:rsidRPr="00EA0FA4" w:rsidRDefault="00571827" w:rsidP="000D46A5">
      <w:pPr>
        <w:shd w:val="clear" w:color="auto" w:fill="FFFFFF" w:themeFill="background1"/>
        <w:spacing w:line="240" w:lineRule="auto"/>
        <w:jc w:val="both"/>
        <w:rPr>
          <w:b/>
        </w:rPr>
      </w:pPr>
      <w:r w:rsidRPr="00EA0FA4">
        <w:rPr>
          <w:b/>
        </w:rPr>
        <w:t>Ticareti Etkileyen Kültürel Faktörler</w:t>
      </w:r>
    </w:p>
    <w:p w:rsidR="00571827" w:rsidRPr="00571827" w:rsidRDefault="00571827" w:rsidP="000D46A5">
      <w:pPr>
        <w:shd w:val="clear" w:color="auto" w:fill="FFFFFF" w:themeFill="background1"/>
        <w:spacing w:line="240" w:lineRule="auto"/>
        <w:jc w:val="both"/>
      </w:pPr>
      <w:r w:rsidRPr="00571827">
        <w:t>Çin’deki iş gelenekleri arasında soyadının önce kullanılması önemlidir. İş toplantıları sırasında kart alınıp verilmesi doğal bir uygulamadır. Kartın bir yüzünün Çin harfleriyle yazılmasının uygun olacağı düşünülmektedir. </w:t>
      </w:r>
    </w:p>
    <w:p w:rsidR="00571827" w:rsidRPr="00571827" w:rsidRDefault="00571827" w:rsidP="000D46A5">
      <w:pPr>
        <w:shd w:val="clear" w:color="auto" w:fill="FFFFFF" w:themeFill="background1"/>
        <w:spacing w:line="240" w:lineRule="auto"/>
        <w:jc w:val="both"/>
      </w:pPr>
      <w:r w:rsidRPr="00571827">
        <w:t>İş toplantıları için, gerek kamu kurumlarında, gerekse büyük şirketlerde özel salonlar kullanılır. Büroların kullanılması adet değildir. Toplantılar resmi bir havada geçer ve oturulan yerler protokole göre belirlenir. En üst düzey Çinli katılımcının, en üst düzey misafiri kendi sağına oturtması yaygın bir uygulamadır. Dakik olmak önemlidir. Toplantı sırasında her iki taraf kısa bir tanışma ve açış konuşması yapar. Önemli olan ise, bundan sonraki kısımda Çinli taraf önce söze başlamışsa, sonuna kadar müdahale etmemek ve kendi görüşlerini en sonda söz alındığında dile getirmektir.</w:t>
      </w:r>
    </w:p>
    <w:p w:rsidR="00E11ADF" w:rsidRDefault="00E11ADF">
      <w:pPr>
        <w:rPr>
          <w:rFonts w:cstheme="minorHAnsi"/>
        </w:rPr>
      </w:pPr>
      <w:r>
        <w:rPr>
          <w:rFonts w:cstheme="minorHAnsi"/>
        </w:rPr>
        <w:br w:type="page"/>
      </w:r>
    </w:p>
    <w:p w:rsidR="00D44AB6" w:rsidRPr="00785C83" w:rsidRDefault="005D4D0C" w:rsidP="00785C83">
      <w:pPr>
        <w:shd w:val="clear" w:color="auto" w:fill="FFFFFF" w:themeFill="background1"/>
        <w:jc w:val="both"/>
        <w:rPr>
          <w:rFonts w:cstheme="minorHAnsi"/>
          <w:b/>
        </w:rPr>
      </w:pPr>
      <w:r w:rsidRPr="00785C83">
        <w:rPr>
          <w:rFonts w:cstheme="minorHAnsi"/>
          <w:b/>
        </w:rPr>
        <w:lastRenderedPageBreak/>
        <w:t>HİNDİSTAN</w:t>
      </w:r>
    </w:p>
    <w:p w:rsidR="00785C83" w:rsidRPr="00114E8A" w:rsidRDefault="00785C83" w:rsidP="00785C83">
      <w:pPr>
        <w:rPr>
          <w:b/>
        </w:rPr>
      </w:pPr>
      <w:r w:rsidRPr="00114E8A">
        <w:rPr>
          <w:b/>
        </w:rPr>
        <w:t xml:space="preserve">Ekonomik </w:t>
      </w:r>
      <w:r w:rsidR="00EE2F40">
        <w:rPr>
          <w:b/>
        </w:rPr>
        <w:t>Yapı</w:t>
      </w:r>
    </w:p>
    <w:p w:rsidR="00785C83" w:rsidRPr="00785C83" w:rsidRDefault="00785C83" w:rsidP="00EE2F40">
      <w:pPr>
        <w:spacing w:after="0" w:line="240" w:lineRule="auto"/>
        <w:jc w:val="both"/>
        <w:rPr>
          <w:rFonts w:eastAsia="Times New Roman" w:cstheme="minorHAnsi"/>
        </w:rPr>
      </w:pPr>
      <w:r w:rsidRPr="00785C83">
        <w:rPr>
          <w:rFonts w:eastAsia="Times New Roman" w:cstheme="minorHAnsi"/>
        </w:rPr>
        <w:t xml:space="preserve">Hindistan ekonomisi nominal değerlerle 1,3 trilyon ABD Dolarını aşan büyüklüğü ile Dünyada 11. sırada, alım gücü paritesine göre ise 4 trilyon ABD Dolarına yaklaşan büyüklükle 4. sırada bulunmaktadır. </w:t>
      </w:r>
    </w:p>
    <w:p w:rsidR="00785C83" w:rsidRDefault="00785C83" w:rsidP="00EE2F40">
      <w:pPr>
        <w:spacing w:line="240" w:lineRule="auto"/>
        <w:jc w:val="both"/>
      </w:pPr>
    </w:p>
    <w:p w:rsidR="00962341" w:rsidRPr="00785C83" w:rsidRDefault="00785C83" w:rsidP="00EE2F40">
      <w:pPr>
        <w:spacing w:line="240" w:lineRule="auto"/>
        <w:jc w:val="both"/>
        <w:rPr>
          <w:rFonts w:cstheme="minorHAnsi"/>
        </w:rPr>
      </w:pPr>
      <w:r w:rsidRPr="00785C83">
        <w:t>Hindistan’ın yıllık reel büy</w:t>
      </w:r>
      <w:r>
        <w:t xml:space="preserve">üme verilerine bakıldığında </w:t>
      </w:r>
      <w:r w:rsidRPr="00785C83">
        <w:t>ülke ekon</w:t>
      </w:r>
      <w:r>
        <w:t>omisi</w:t>
      </w:r>
      <w:r w:rsidRPr="00785C83">
        <w:t xml:space="preserve"> 2015'te ve 2016'da %7,6 oranında büyümüştür. </w:t>
      </w:r>
      <w:r>
        <w:t>Büyüme oranının % 7,8’e çıkacağı tahmin edilmektedir.</w:t>
      </w:r>
      <w:r w:rsidR="00962341" w:rsidRPr="00785C83">
        <w:rPr>
          <w:rFonts w:cstheme="minorHAnsi"/>
        </w:rPr>
        <w:t xml:space="preserve"> Hindistan’a ilişkin tahminler arasında ülke ekonomisinin 2025 yılında ABD’nin ekonomisinin yüzde 60’ına eşit olacağı, 2035 yılında 3 kutuplu bir dünya sistemine geçişin tamamlanacağı ve aynı yılda ülke ekonomisinin büyüme hızının Avrupa Birliği’nin en büyük 6 ülkesinin büyüme hızından daha yüksek olacağı bulunmaktadır. Hindistan 2008 yılında yaşanan Dünya mali krizi sonrasında en hızlı toparlanan birkaç ekonomiden biridir.</w:t>
      </w:r>
    </w:p>
    <w:p w:rsidR="00744E12" w:rsidRPr="00962341" w:rsidRDefault="00744E12" w:rsidP="00EE2F40">
      <w:pPr>
        <w:spacing w:line="240" w:lineRule="auto"/>
        <w:jc w:val="both"/>
      </w:pPr>
      <w:r w:rsidRPr="00785C83">
        <w:rPr>
          <w:rFonts w:eastAsia="Times New Roman" w:cstheme="minorHAnsi"/>
        </w:rPr>
        <w:t>Hindistan nüfus büyü</w:t>
      </w:r>
      <w:r w:rsidR="00EE2F40">
        <w:rPr>
          <w:rFonts w:eastAsia="Times New Roman" w:cstheme="minorHAnsi"/>
        </w:rPr>
        <w:t>klüğü olarak dünya ikincisi, coğ</w:t>
      </w:r>
      <w:r w:rsidRPr="00785C83">
        <w:rPr>
          <w:rFonts w:eastAsia="Times New Roman" w:cstheme="minorHAnsi"/>
        </w:rPr>
        <w:t>rafi büyüklük olarak ise dünya yedincisidir</w:t>
      </w:r>
      <w:r w:rsidRPr="00962341">
        <w:t>.</w:t>
      </w:r>
      <w:r w:rsidR="00962341" w:rsidRPr="00962341">
        <w:t xml:space="preserve"> 2025 yılında Hindistan nüfusunun 1,4 milyara ulaşacağı tahmin edilmektedir.</w:t>
      </w:r>
      <w:bookmarkStart w:id="4" w:name="OLE_LINK16"/>
      <w:bookmarkStart w:id="5" w:name="OLE_LINK15"/>
    </w:p>
    <w:bookmarkEnd w:id="4"/>
    <w:bookmarkEnd w:id="5"/>
    <w:p w:rsidR="005D4D0C" w:rsidRPr="00785C83" w:rsidRDefault="005D4D0C" w:rsidP="00EE2F40">
      <w:pPr>
        <w:spacing w:line="240" w:lineRule="auto"/>
        <w:jc w:val="both"/>
        <w:rPr>
          <w:rFonts w:cstheme="minorHAnsi"/>
        </w:rPr>
      </w:pPr>
    </w:p>
    <w:p w:rsidR="005D4D0C" w:rsidRPr="00962341" w:rsidRDefault="005D4D0C" w:rsidP="00EE2F40">
      <w:pPr>
        <w:spacing w:line="240" w:lineRule="auto"/>
        <w:jc w:val="both"/>
        <w:rPr>
          <w:rFonts w:cstheme="minorHAnsi"/>
          <w:b/>
        </w:rPr>
      </w:pPr>
      <w:r w:rsidRPr="00962341">
        <w:rPr>
          <w:rFonts w:cstheme="minorHAnsi"/>
          <w:b/>
        </w:rPr>
        <w:t>Dış Ticaret</w:t>
      </w:r>
    </w:p>
    <w:p w:rsidR="00962341" w:rsidRPr="00785C83" w:rsidRDefault="00962341" w:rsidP="00EE2F40">
      <w:pPr>
        <w:spacing w:line="240" w:lineRule="auto"/>
        <w:jc w:val="both"/>
        <w:rPr>
          <w:rFonts w:cstheme="minorHAnsi"/>
        </w:rPr>
      </w:pPr>
      <w:r w:rsidRPr="00785C83">
        <w:rPr>
          <w:rFonts w:cstheme="minorHAnsi"/>
        </w:rPr>
        <w:t xml:space="preserve">1990’ların başından itibaren hızlanan liberalizasyon süreci sonucunda sanayinin üzerindeki merkezi kontrolün azalmaya başlamasıyla finans ve ticaret sektörleri de serbestleşmiştir. </w:t>
      </w:r>
    </w:p>
    <w:p w:rsidR="00962341" w:rsidRDefault="005D4D0C" w:rsidP="00EE2F40">
      <w:pPr>
        <w:spacing w:line="240" w:lineRule="auto"/>
        <w:jc w:val="both"/>
        <w:rPr>
          <w:rFonts w:cstheme="minorHAnsi"/>
        </w:rPr>
      </w:pPr>
      <w:r w:rsidRPr="00785C83">
        <w:rPr>
          <w:rFonts w:cstheme="minorHAnsi"/>
        </w:rPr>
        <w:t>Hindistan’ın son dönemdeki dış ticaret ver</w:t>
      </w:r>
      <w:r w:rsidR="00962341">
        <w:rPr>
          <w:rFonts w:cstheme="minorHAnsi"/>
        </w:rPr>
        <w:t>ilerine bakıldığında, 2014 ve 2015 yıll</w:t>
      </w:r>
      <w:r w:rsidR="00EE2F40">
        <w:rPr>
          <w:rFonts w:cstheme="minorHAnsi"/>
        </w:rPr>
        <w:t xml:space="preserve">arında ülke ihracatının </w:t>
      </w:r>
      <w:r w:rsidRPr="00785C83">
        <w:rPr>
          <w:rFonts w:cstheme="minorHAnsi"/>
        </w:rPr>
        <w:t>daralma eğilimine girdiği ve ithalat</w:t>
      </w:r>
      <w:r w:rsidR="00962341">
        <w:rPr>
          <w:rFonts w:cstheme="minorHAnsi"/>
        </w:rPr>
        <w:t>ın da gerilediği gözlenmektedir.</w:t>
      </w:r>
    </w:p>
    <w:p w:rsidR="005D4D0C" w:rsidRPr="00785C83" w:rsidRDefault="00744E12" w:rsidP="00EE2F40">
      <w:pPr>
        <w:spacing w:line="240" w:lineRule="auto"/>
        <w:jc w:val="both"/>
        <w:rPr>
          <w:rFonts w:cstheme="minorHAnsi"/>
        </w:rPr>
      </w:pPr>
      <w:r w:rsidRPr="00785C83">
        <w:rPr>
          <w:rFonts w:cstheme="minorHAnsi"/>
        </w:rPr>
        <w:t>Önemli doğal taş üreticileri arasında yükselen bir diğer ülke</w:t>
      </w:r>
      <w:r w:rsidR="00EE2F40">
        <w:rPr>
          <w:rFonts w:cstheme="minorHAnsi"/>
        </w:rPr>
        <w:t>dir.</w:t>
      </w:r>
      <w:r w:rsidRPr="00785C83">
        <w:rPr>
          <w:rFonts w:cstheme="minorHAnsi"/>
        </w:rPr>
        <w:t xml:space="preserve"> Ülkenin özellikle blok ihracatı, sürekli artan bir eğilim göstermektedir. Hindistan mermerleri, ihracatçı-ithalatçı ülkelerde değerli ve çok tanınmış malzemeler arasında yer almaktadır. Hindistan RainForest</w:t>
      </w:r>
      <w:r w:rsidR="00EE2F40">
        <w:rPr>
          <w:rFonts w:cstheme="minorHAnsi"/>
        </w:rPr>
        <w:t>,</w:t>
      </w:r>
      <w:r w:rsidRPr="00785C83">
        <w:rPr>
          <w:rFonts w:cstheme="minorHAnsi"/>
        </w:rPr>
        <w:t xml:space="preserve"> Brown Fantasy Green</w:t>
      </w:r>
      <w:r w:rsidR="00EE2F40">
        <w:rPr>
          <w:rFonts w:cstheme="minorHAnsi"/>
        </w:rPr>
        <w:t>,</w:t>
      </w:r>
      <w:r w:rsidRPr="00785C83">
        <w:rPr>
          <w:rFonts w:cstheme="minorHAnsi"/>
        </w:rPr>
        <w:t>Andy White</w:t>
      </w:r>
      <w:r w:rsidR="00EE2F40">
        <w:rPr>
          <w:rFonts w:cstheme="minorHAnsi"/>
        </w:rPr>
        <w:t>,</w:t>
      </w:r>
      <w:r w:rsidRPr="00785C83">
        <w:rPr>
          <w:rFonts w:cstheme="minorHAnsi"/>
        </w:rPr>
        <w:t xml:space="preserve"> Black Gold</w:t>
      </w:r>
      <w:r w:rsidR="00EE2F40">
        <w:rPr>
          <w:rFonts w:cstheme="minorHAnsi"/>
        </w:rPr>
        <w:t>,</w:t>
      </w:r>
      <w:r w:rsidRPr="00785C83">
        <w:rPr>
          <w:rFonts w:cstheme="minorHAnsi"/>
        </w:rPr>
        <w:t>Maharaja Black</w:t>
      </w:r>
      <w:r w:rsidR="00EE2F40">
        <w:rPr>
          <w:rFonts w:cstheme="minorHAnsi"/>
        </w:rPr>
        <w:t>,</w:t>
      </w:r>
      <w:r w:rsidRPr="00785C83">
        <w:rPr>
          <w:rFonts w:cstheme="minorHAnsi"/>
        </w:rPr>
        <w:t>Onyx Pink</w:t>
      </w:r>
      <w:r w:rsidR="00EE2F40">
        <w:rPr>
          <w:rFonts w:cstheme="minorHAnsi"/>
        </w:rPr>
        <w:t xml:space="preserve"> önemli markalarındandır. </w:t>
      </w:r>
    </w:p>
    <w:p w:rsidR="007B50FE" w:rsidRDefault="00962341" w:rsidP="00EE2F40">
      <w:pPr>
        <w:spacing w:line="240" w:lineRule="auto"/>
        <w:jc w:val="both"/>
        <w:rPr>
          <w:rFonts w:cstheme="minorHAnsi"/>
        </w:rPr>
      </w:pPr>
      <w:r>
        <w:rPr>
          <w:rFonts w:cstheme="minorHAnsi"/>
        </w:rPr>
        <w:t>Aynı zamanda Hindistan</w:t>
      </w:r>
      <w:r w:rsidR="007B50FE">
        <w:rPr>
          <w:rFonts w:cstheme="minorHAnsi"/>
        </w:rPr>
        <w:t>, ham/mermer blok ithalatında %</w:t>
      </w:r>
      <w:r>
        <w:rPr>
          <w:rFonts w:cstheme="minorHAnsi"/>
        </w:rPr>
        <w:t xml:space="preserve">11’lik bir paya sahiptir. </w:t>
      </w:r>
      <w:r w:rsidR="00744E12" w:rsidRPr="00785C83">
        <w:rPr>
          <w:rFonts w:cstheme="minorHAnsi"/>
        </w:rPr>
        <w:t xml:space="preserve">Türkiye’nin Hindistan’a ihracatı arasında </w:t>
      </w:r>
      <w:r w:rsidR="00373424">
        <w:rPr>
          <w:rFonts w:cstheme="minorHAnsi"/>
        </w:rPr>
        <w:t>ham/blok mermerin %</w:t>
      </w:r>
      <w:r w:rsidR="00744E12" w:rsidRPr="00785C83">
        <w:rPr>
          <w:rFonts w:cstheme="minorHAnsi"/>
        </w:rPr>
        <w:t xml:space="preserve">30’lık bir payı </w:t>
      </w:r>
      <w:r>
        <w:rPr>
          <w:rFonts w:cstheme="minorHAnsi"/>
        </w:rPr>
        <w:t xml:space="preserve">mevcuttur. Bu alanda en büyük rakibimiz % 49 ile İtalya’dır. </w:t>
      </w:r>
    </w:p>
    <w:p w:rsidR="0088096B" w:rsidRPr="00785C83" w:rsidRDefault="0088096B" w:rsidP="00EE2F40">
      <w:pPr>
        <w:spacing w:line="240" w:lineRule="auto"/>
        <w:jc w:val="both"/>
        <w:rPr>
          <w:rFonts w:cstheme="minorHAnsi"/>
        </w:rPr>
      </w:pPr>
      <w:r w:rsidRPr="00785C83">
        <w:rPr>
          <w:rFonts w:cstheme="minorHAnsi"/>
        </w:rPr>
        <w:t xml:space="preserve">Türk firmalarının Hindistan pazarında yeterince varlık gösterememelerinin, Türk firmaların ilgisinin başka pazarlar üzerinde yoğunlaşması dışında önemli nedenleri bulunmaktadır. İkili ilişkiler konusunda DEİK üyeleri ve bu ülke ile iş yapan firmalar nezdinde yapılan araştırmaya göre firmaları Hindistan pazarına ihraç etmekten alıkoyan başlıca hususlar şunlardır: </w:t>
      </w:r>
    </w:p>
    <w:p w:rsidR="00373424" w:rsidRDefault="0088096B" w:rsidP="00EE2F40">
      <w:pPr>
        <w:pStyle w:val="ListeParagraf"/>
        <w:numPr>
          <w:ilvl w:val="0"/>
          <w:numId w:val="35"/>
        </w:numPr>
        <w:spacing w:line="240" w:lineRule="auto"/>
        <w:jc w:val="both"/>
        <w:rPr>
          <w:rFonts w:cstheme="minorHAnsi"/>
        </w:rPr>
      </w:pPr>
      <w:r w:rsidRPr="00373424">
        <w:rPr>
          <w:rFonts w:cstheme="minorHAnsi"/>
        </w:rPr>
        <w:t xml:space="preserve">Gümrük Vergi ve Tarifelerinin Yüksekliği </w:t>
      </w:r>
    </w:p>
    <w:p w:rsidR="00373424" w:rsidRDefault="008229D8" w:rsidP="00EE2F40">
      <w:pPr>
        <w:pStyle w:val="ListeParagraf"/>
        <w:numPr>
          <w:ilvl w:val="0"/>
          <w:numId w:val="35"/>
        </w:numPr>
        <w:spacing w:line="240" w:lineRule="auto"/>
        <w:jc w:val="both"/>
        <w:rPr>
          <w:rFonts w:cstheme="minorHAnsi"/>
        </w:rPr>
      </w:pPr>
      <w:r w:rsidRPr="00373424">
        <w:rPr>
          <w:rFonts w:cstheme="minorHAnsi"/>
        </w:rPr>
        <w:t>İ</w:t>
      </w:r>
      <w:r w:rsidR="0088096B" w:rsidRPr="00373424">
        <w:rPr>
          <w:rFonts w:cstheme="minorHAnsi"/>
        </w:rPr>
        <w:t>ki ülke bankacılık sistemleri arasında işbirliği olmaması, Türk bankalarından alınan teminat mektuplarının kabul edilmemesi, muhabir banka bulunmasında sıkıntı çekilmesi ve aracı bankalar ile yapılan ti</w:t>
      </w:r>
      <w:r w:rsidR="00373424">
        <w:rPr>
          <w:rFonts w:cstheme="minorHAnsi"/>
        </w:rPr>
        <w:t xml:space="preserve">cari işlemlerin pahalı olması. </w:t>
      </w:r>
      <w:r w:rsidR="0088096B" w:rsidRPr="00373424">
        <w:rPr>
          <w:rFonts w:cstheme="minorHAnsi"/>
        </w:rPr>
        <w:t xml:space="preserve"> Bunun yanısıra, Hindistan bankalarından gelen akreditiflerin çok fazla ayrıntı içer</w:t>
      </w:r>
      <w:r w:rsidR="00EE2F40">
        <w:rPr>
          <w:rFonts w:cstheme="minorHAnsi"/>
        </w:rPr>
        <w:t>mesi</w:t>
      </w:r>
      <w:r w:rsidR="0088096B" w:rsidRPr="00373424">
        <w:rPr>
          <w:rFonts w:cstheme="minorHAnsi"/>
        </w:rPr>
        <w:t xml:space="preserve"> ve i</w:t>
      </w:r>
      <w:r w:rsidR="00373424">
        <w:rPr>
          <w:rFonts w:cstheme="minorHAnsi"/>
        </w:rPr>
        <w:t xml:space="preserve">şlem sürelerinin çok uzun olması. </w:t>
      </w:r>
    </w:p>
    <w:p w:rsidR="00373424" w:rsidRDefault="00373424" w:rsidP="00EE2F40">
      <w:pPr>
        <w:pStyle w:val="ListeParagraf"/>
        <w:numPr>
          <w:ilvl w:val="0"/>
          <w:numId w:val="35"/>
        </w:numPr>
        <w:spacing w:line="240" w:lineRule="auto"/>
        <w:jc w:val="both"/>
        <w:rPr>
          <w:rFonts w:cstheme="minorHAnsi"/>
        </w:rPr>
      </w:pPr>
      <w:r w:rsidRPr="00373424">
        <w:rPr>
          <w:rFonts w:cstheme="minorHAnsi"/>
        </w:rPr>
        <w:t>Türkiye-Hindistan arası ticari sevkiyatl</w:t>
      </w:r>
      <w:r>
        <w:rPr>
          <w:rFonts w:cstheme="minorHAnsi"/>
        </w:rPr>
        <w:t xml:space="preserve">arın sorunlu gerçekleşmesi </w:t>
      </w:r>
      <w:r w:rsidRPr="00373424">
        <w:rPr>
          <w:rFonts w:cstheme="minorHAnsi"/>
        </w:rPr>
        <w:t xml:space="preserve"> ve navlun bedellerini</w:t>
      </w:r>
      <w:r>
        <w:rPr>
          <w:rFonts w:cstheme="minorHAnsi"/>
        </w:rPr>
        <w:t xml:space="preserve">n yüksek olması. </w:t>
      </w:r>
      <w:r w:rsidRPr="00373424">
        <w:rPr>
          <w:rFonts w:cstheme="minorHAnsi"/>
        </w:rPr>
        <w:t xml:space="preserve"> Hindistan’da taşımacılık için kullanılan konteynerlere ağırlık kısıtlaması getirilmiştir.</w:t>
      </w:r>
    </w:p>
    <w:p w:rsidR="00373424" w:rsidRDefault="0088096B" w:rsidP="00EE2F40">
      <w:pPr>
        <w:pStyle w:val="ListeParagraf"/>
        <w:numPr>
          <w:ilvl w:val="0"/>
          <w:numId w:val="35"/>
        </w:numPr>
        <w:spacing w:line="240" w:lineRule="auto"/>
        <w:jc w:val="both"/>
        <w:rPr>
          <w:rFonts w:cstheme="minorHAnsi"/>
        </w:rPr>
      </w:pPr>
      <w:r w:rsidRPr="00373424">
        <w:rPr>
          <w:rFonts w:cstheme="minorHAnsi"/>
        </w:rPr>
        <w:t>Hindistan’da bürokras</w:t>
      </w:r>
      <w:r w:rsidR="00373424">
        <w:rPr>
          <w:rFonts w:cstheme="minorHAnsi"/>
        </w:rPr>
        <w:t>inin çok yavaş işliyor olması</w:t>
      </w:r>
      <w:r w:rsidRPr="00373424">
        <w:rPr>
          <w:rFonts w:cstheme="minorHAnsi"/>
        </w:rPr>
        <w:t xml:space="preserve">. </w:t>
      </w:r>
    </w:p>
    <w:p w:rsidR="00373424" w:rsidRDefault="00373424" w:rsidP="00EE2F40">
      <w:pPr>
        <w:pStyle w:val="ListeParagraf"/>
        <w:spacing w:line="240" w:lineRule="auto"/>
        <w:jc w:val="both"/>
        <w:rPr>
          <w:rFonts w:cstheme="minorHAnsi"/>
        </w:rPr>
      </w:pPr>
    </w:p>
    <w:p w:rsidR="0088096B" w:rsidRPr="00373424" w:rsidRDefault="00373424" w:rsidP="00EE2F40">
      <w:pPr>
        <w:spacing w:line="240" w:lineRule="auto"/>
        <w:jc w:val="both"/>
        <w:rPr>
          <w:rFonts w:cstheme="minorHAnsi"/>
        </w:rPr>
      </w:pPr>
      <w:r>
        <w:rPr>
          <w:rFonts w:cstheme="minorHAnsi"/>
        </w:rPr>
        <w:t>Bu sorunları</w:t>
      </w:r>
      <w:r w:rsidR="0088096B" w:rsidRPr="00373424">
        <w:rPr>
          <w:rFonts w:cstheme="minorHAnsi"/>
        </w:rPr>
        <w:t xml:space="preserve">n bir bölümünün Hindistan’ın Dünya Ticaret Örgütü üyeliği sonrasında geçirmekte olduğu yeniden yapılanma sürecinde çözümlenmesi beklenmektedir. </w:t>
      </w:r>
    </w:p>
    <w:p w:rsidR="008229D8" w:rsidRPr="00785C83" w:rsidRDefault="0088096B" w:rsidP="00EE2F40">
      <w:pPr>
        <w:spacing w:line="240" w:lineRule="auto"/>
        <w:jc w:val="both"/>
        <w:rPr>
          <w:rFonts w:cstheme="minorHAnsi"/>
        </w:rPr>
      </w:pPr>
      <w:r w:rsidRPr="00785C83">
        <w:rPr>
          <w:rFonts w:cstheme="minorHAnsi"/>
        </w:rPr>
        <w:lastRenderedPageBreak/>
        <w:t>Türk firmalarının Hindistan pazarına yeterince ilgi göstermemelerinin nedenlerinden biri olarak ülkenin gelir düzeyinin düşük olarak algılanm</w:t>
      </w:r>
      <w:r w:rsidR="00EE2F40">
        <w:rPr>
          <w:rFonts w:cstheme="minorHAnsi"/>
        </w:rPr>
        <w:t>ası yatmaktadır. Oysa Hindistan,</w:t>
      </w:r>
      <w:r w:rsidRPr="00785C83">
        <w:rPr>
          <w:rFonts w:cstheme="minorHAnsi"/>
        </w:rPr>
        <w:t xml:space="preserve"> her bölgesi benzer tüketim alışkanlıkları gösteren, homojen </w:t>
      </w:r>
      <w:r w:rsidR="008229D8" w:rsidRPr="00785C83">
        <w:rPr>
          <w:rFonts w:cstheme="minorHAnsi"/>
        </w:rPr>
        <w:t xml:space="preserve">bir pazar olarak değerlendirmemelidir. </w:t>
      </w:r>
      <w:r w:rsidRPr="00785C83">
        <w:rPr>
          <w:rFonts w:cstheme="minorHAnsi"/>
        </w:rPr>
        <w:t>Batı seviyesinde tüketim düzeyine sahip kuvvetli bir orta sınıf bulunmaktadır. Türk firm</w:t>
      </w:r>
      <w:r w:rsidR="008229D8" w:rsidRPr="00785C83">
        <w:rPr>
          <w:rFonts w:cstheme="minorHAnsi"/>
        </w:rPr>
        <w:t xml:space="preserve">alarının sadece bu kesim, hedef alıcı olarak belirleyebilir. </w:t>
      </w:r>
    </w:p>
    <w:p w:rsidR="008229D8" w:rsidRPr="00785C83" w:rsidRDefault="0088096B" w:rsidP="00EE2F40">
      <w:pPr>
        <w:spacing w:line="240" w:lineRule="auto"/>
        <w:jc w:val="both"/>
        <w:rPr>
          <w:rFonts w:cstheme="minorHAnsi"/>
        </w:rPr>
      </w:pPr>
      <w:r w:rsidRPr="00785C83">
        <w:rPr>
          <w:rFonts w:cstheme="minorHAnsi"/>
        </w:rPr>
        <w:t>Ayrıca Hindistan</w:t>
      </w:r>
      <w:r w:rsidR="008229D8" w:rsidRPr="00785C83">
        <w:rPr>
          <w:rFonts w:cstheme="minorHAnsi"/>
        </w:rPr>
        <w:t>’ın güvenli bulunmamasına karşın T</w:t>
      </w:r>
      <w:r w:rsidRPr="00785C83">
        <w:rPr>
          <w:rFonts w:cstheme="minorHAnsi"/>
        </w:rPr>
        <w:t>ürk firmaları</w:t>
      </w:r>
      <w:r w:rsidR="008229D8" w:rsidRPr="00785C83">
        <w:rPr>
          <w:rFonts w:cstheme="minorHAnsi"/>
        </w:rPr>
        <w:t xml:space="preserve">nın, </w:t>
      </w:r>
      <w:r w:rsidRPr="00785C83">
        <w:rPr>
          <w:rFonts w:cstheme="minorHAnsi"/>
        </w:rPr>
        <w:t>bu ülke ile çalışırken güvenilir ve pazara erişimi yüksek yere</w:t>
      </w:r>
      <w:r w:rsidR="008229D8" w:rsidRPr="00785C83">
        <w:rPr>
          <w:rFonts w:cstheme="minorHAnsi"/>
        </w:rPr>
        <w:t>l</w:t>
      </w:r>
      <w:r w:rsidRPr="00785C83">
        <w:rPr>
          <w:rFonts w:cstheme="minorHAnsi"/>
        </w:rPr>
        <w:t xml:space="preserve"> ortaklar ile hareket etmeleri durumunda başarı şansları artacaktır.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73424" w:rsidRPr="00373424">
        <w:trPr>
          <w:tblCellSpacing w:w="15" w:type="dxa"/>
        </w:trPr>
        <w:tc>
          <w:tcPr>
            <w:tcW w:w="0" w:type="auto"/>
            <w:vAlign w:val="center"/>
            <w:hideMark/>
          </w:tcPr>
          <w:p w:rsidR="00373424" w:rsidRPr="00373424" w:rsidRDefault="00373424" w:rsidP="00373424">
            <w:pPr>
              <w:spacing w:after="0" w:line="240" w:lineRule="auto"/>
              <w:rPr>
                <w:rFonts w:ascii="Times New Roman" w:eastAsia="Times New Roman" w:hAnsi="Times New Roman" w:cs="Times New Roman"/>
                <w:sz w:val="24"/>
                <w:szCs w:val="24"/>
                <w:lang w:eastAsia="tr-TR"/>
              </w:rPr>
            </w:pPr>
          </w:p>
        </w:tc>
      </w:tr>
    </w:tbl>
    <w:p w:rsidR="00373424" w:rsidRDefault="00373424" w:rsidP="00785C83">
      <w:pPr>
        <w:jc w:val="both"/>
        <w:rPr>
          <w:rFonts w:cstheme="minorHAnsi"/>
        </w:rPr>
      </w:pPr>
      <w:r>
        <w:rPr>
          <w:rFonts w:cstheme="minorHAnsi"/>
        </w:rPr>
        <w:t xml:space="preserve">Pazarda </w:t>
      </w:r>
      <w:r w:rsidR="00AD7EA0">
        <w:rPr>
          <w:rFonts w:cstheme="minorHAnsi"/>
        </w:rPr>
        <w:t xml:space="preserve">trademap kayıtlarına girmiş yaklaşık 71 </w:t>
      </w:r>
      <w:r>
        <w:rPr>
          <w:rFonts w:cstheme="minorHAnsi"/>
        </w:rPr>
        <w:t xml:space="preserve"> mermer, traverten alıcısı bulunmaktadır.</w:t>
      </w:r>
    </w:p>
    <w:p w:rsidR="00373424" w:rsidRDefault="00AF288B" w:rsidP="00785C83">
      <w:pPr>
        <w:jc w:val="both"/>
        <w:rPr>
          <w:rFonts w:cstheme="minorHAnsi"/>
        </w:rPr>
      </w:pPr>
      <w:r>
        <w:rPr>
          <w:rFonts w:cstheme="minorHAnsi"/>
        </w:rPr>
        <w:t>Üç örnek seçilmiştir.</w:t>
      </w:r>
    </w:p>
    <w:p w:rsidR="00AF288B" w:rsidRDefault="00AD7EA0" w:rsidP="00785C83">
      <w:pPr>
        <w:jc w:val="both"/>
        <w:rPr>
          <w:rFonts w:cstheme="minorHAnsi"/>
        </w:rPr>
      </w:pPr>
      <w:r>
        <w:rPr>
          <w:rFonts w:cstheme="minorHAnsi"/>
        </w:rPr>
        <w:t>GoelMarbleHousePrivate  New Delhi   Tel: 12 423 554 80</w:t>
      </w:r>
      <w:r>
        <w:rPr>
          <w:rFonts w:cstheme="minorHAnsi"/>
        </w:rPr>
        <w:tab/>
      </w:r>
      <w:hyperlink r:id="rId57" w:history="1">
        <w:r w:rsidRPr="00BA7CE4">
          <w:rPr>
            <w:rStyle w:val="Kpr"/>
            <w:rFonts w:cstheme="minorHAnsi"/>
          </w:rPr>
          <w:t>www.goelmarbles.com</w:t>
        </w:r>
      </w:hyperlink>
    </w:p>
    <w:p w:rsidR="00AD7EA0" w:rsidRDefault="00AD7EA0" w:rsidP="00785C83">
      <w:pPr>
        <w:jc w:val="both"/>
        <w:rPr>
          <w:rFonts w:cstheme="minorHAnsi"/>
        </w:rPr>
      </w:pPr>
      <w:r>
        <w:rPr>
          <w:rFonts w:cstheme="minorHAnsi"/>
        </w:rPr>
        <w:t>BlythMetalsIndia P. Ltd.</w:t>
      </w:r>
      <w:r>
        <w:rPr>
          <w:rFonts w:cstheme="minorHAnsi"/>
        </w:rPr>
        <w:tab/>
        <w:t xml:space="preserve">MumbaiTel: 22 66 756 001 </w:t>
      </w:r>
      <w:r>
        <w:rPr>
          <w:rFonts w:cstheme="minorHAnsi"/>
        </w:rPr>
        <w:tab/>
      </w:r>
      <w:hyperlink r:id="rId58" w:history="1">
        <w:r w:rsidRPr="00BA7CE4">
          <w:rPr>
            <w:rStyle w:val="Kpr"/>
            <w:rFonts w:cstheme="minorHAnsi"/>
          </w:rPr>
          <w:t>www.hmgroupindia.com</w:t>
        </w:r>
      </w:hyperlink>
    </w:p>
    <w:p w:rsidR="00AD7EA0" w:rsidRDefault="00AD7EA0" w:rsidP="00785C83">
      <w:pPr>
        <w:jc w:val="both"/>
        <w:rPr>
          <w:rFonts w:cstheme="minorHAnsi"/>
        </w:rPr>
      </w:pPr>
      <w:r>
        <w:rPr>
          <w:rFonts w:cstheme="minorHAnsi"/>
        </w:rPr>
        <w:t>OrientalTrimex Ltd.</w:t>
      </w:r>
      <w:r>
        <w:rPr>
          <w:rFonts w:cstheme="minorHAnsi"/>
        </w:rPr>
        <w:tab/>
      </w:r>
      <w:r>
        <w:rPr>
          <w:rFonts w:cstheme="minorHAnsi"/>
        </w:rPr>
        <w:tab/>
        <w:t>New Delhi Tel: 11 257 69 567</w:t>
      </w:r>
      <w:r>
        <w:rPr>
          <w:rFonts w:cstheme="minorHAnsi"/>
        </w:rPr>
        <w:tab/>
        <w:t>www.orientaltrimax.com</w:t>
      </w:r>
    </w:p>
    <w:p w:rsidR="00373424" w:rsidRPr="00EE2F40" w:rsidRDefault="00FE1534" w:rsidP="00785C83">
      <w:pPr>
        <w:jc w:val="both"/>
        <w:rPr>
          <w:rFonts w:cstheme="minorHAnsi"/>
          <w:i/>
          <w:sz w:val="18"/>
          <w:szCs w:val="18"/>
        </w:rPr>
      </w:pPr>
      <w:r w:rsidRPr="00EE2F40">
        <w:rPr>
          <w:rFonts w:cstheme="minorHAnsi"/>
          <w:i/>
          <w:sz w:val="18"/>
          <w:szCs w:val="18"/>
        </w:rPr>
        <w:t>Kaynak:Trademap/Kompass</w:t>
      </w:r>
    </w:p>
    <w:p w:rsidR="00FE1534" w:rsidRPr="00785C83" w:rsidRDefault="00FE1534" w:rsidP="00785C83">
      <w:pPr>
        <w:jc w:val="both"/>
        <w:rPr>
          <w:rFonts w:cstheme="minorHAnsi"/>
        </w:rPr>
      </w:pPr>
    </w:p>
    <w:p w:rsidR="0098272B" w:rsidRPr="00777A8D" w:rsidRDefault="0098272B" w:rsidP="0098272B">
      <w:pPr>
        <w:jc w:val="both"/>
        <w:rPr>
          <w:b/>
        </w:rPr>
      </w:pPr>
      <w:r>
        <w:rPr>
          <w:b/>
        </w:rPr>
        <w:t>Vergiler, Tarifeler ve Uygulamalar</w:t>
      </w:r>
    </w:p>
    <w:p w:rsidR="00373424" w:rsidRPr="00785C83" w:rsidRDefault="00DC1F80" w:rsidP="00373424">
      <w:pPr>
        <w:jc w:val="both"/>
        <w:rPr>
          <w:rFonts w:cstheme="minorHAnsi"/>
        </w:rPr>
      </w:pPr>
      <w:r w:rsidRPr="00785C83">
        <w:rPr>
          <w:rFonts w:cstheme="minorHAnsi"/>
        </w:rPr>
        <w:t xml:space="preserve">Hindistan hükümetinin ekonomik reform çabalarına karşın Hindistan’a ihracat yaparken çeşitli tarife ve tarife dışı engellerle karşılaşılmaktadır. </w:t>
      </w:r>
      <w:r w:rsidR="00373424" w:rsidRPr="00785C83">
        <w:rPr>
          <w:rFonts w:cstheme="minorHAnsi"/>
        </w:rPr>
        <w:t>Hindistan liberalleşme yönünde atılan tüm adımlara rağmen halen pek çok üründe yüksek gümrük vergileri ile yerel sanayii korumaya çalışan bir ülkedir. Hindistan Hükümeti’nin DTÖ’ye taahhü</w:t>
      </w:r>
      <w:r w:rsidR="00EE2F40">
        <w:rPr>
          <w:rFonts w:cstheme="minorHAnsi"/>
        </w:rPr>
        <w:t>d</w:t>
      </w:r>
      <w:r w:rsidR="00373424" w:rsidRPr="00785C83">
        <w:rPr>
          <w:rFonts w:cstheme="minorHAnsi"/>
        </w:rPr>
        <w:t>ü çerçevesinde hammadde ithalatında vergilerin %10, mamul mallarda ise % 20’ye düşürülmesi söz konusudur. Gümrük prosedürleri şeffaflıktan uzaktır.</w:t>
      </w:r>
    </w:p>
    <w:p w:rsidR="00DC1F80" w:rsidRPr="00785C83" w:rsidRDefault="00DC1F80" w:rsidP="00785C83">
      <w:pPr>
        <w:jc w:val="both"/>
        <w:rPr>
          <w:rFonts w:cstheme="minorHAnsi"/>
        </w:rPr>
      </w:pPr>
      <w:r w:rsidRPr="00785C83">
        <w:rPr>
          <w:rFonts w:cstheme="minorHAnsi"/>
        </w:rPr>
        <w:t>Tarım dışı ürünlere düşük tarife uygulanmasına karşın, Hindistan’ın tarım dışı ürün tarifelerinin ancak %71,6’sı bağlayıcı tarifeye uygundur. Dünya Ticaret Örgütü’ne (DTÖ) göre, Hindistan’ın ortalama bağlama oranı %48,6’dır, bu oran uygulanan ortalama tarife oranlarının oldukça üzerindedir.</w:t>
      </w:r>
    </w:p>
    <w:p w:rsidR="00DC1F80" w:rsidRPr="00785C83" w:rsidRDefault="00DC1F80" w:rsidP="00785C83">
      <w:pPr>
        <w:jc w:val="both"/>
        <w:rPr>
          <w:rFonts w:cstheme="minorHAnsi"/>
        </w:rPr>
      </w:pPr>
      <w:r w:rsidRPr="00785C83">
        <w:rPr>
          <w:rFonts w:cstheme="minorHAnsi"/>
        </w:rPr>
        <w:t>Mart 2006’da hükümet %4 oranında ad valorem “ekstra ek vergi” uygulaması getirmiştir. Bu ekstra ek vergi (özel ek vergi de denilmektedir) tüm ithal mallara uygulanmaktadır. Ekstra ek vergi, temel gümrük vergisi ve ek verginin üzerine ek olarak uygulanmaktadır. 14 Eylül 2007 tarihinde hükümet yeni bir gümrük tebliği yayınlayarak ithalatçıların ekstra ek vergi için vergi iadesi alabilmelerine olanak sağlamıştır. İthalatçılar, vergi iadesi prosedürlerinin zaman alıcı olduğunu dile getirmektedirler.</w:t>
      </w:r>
    </w:p>
    <w:p w:rsidR="00FE1534" w:rsidRDefault="00DC1F80" w:rsidP="00785C83">
      <w:pPr>
        <w:jc w:val="both"/>
        <w:rPr>
          <w:rFonts w:cstheme="minorHAnsi"/>
        </w:rPr>
      </w:pPr>
      <w:r w:rsidRPr="00785C83">
        <w:rPr>
          <w:rFonts w:cstheme="minorHAnsi"/>
        </w:rPr>
        <w:t xml:space="preserve">Hükümet, tarifeleri ve diğer gümrük vergisi oranlarını yayınlamaktadır fakat tarifeleri ve diğer gümrük vergilerini düzenleyen resmi bir yayın ve veri kaynağı yoktur. </w:t>
      </w:r>
    </w:p>
    <w:p w:rsidR="00DC1F80" w:rsidRPr="00785C83" w:rsidRDefault="00DC1F80" w:rsidP="00785C83">
      <w:pPr>
        <w:jc w:val="both"/>
        <w:rPr>
          <w:rFonts w:cstheme="minorHAnsi"/>
        </w:rPr>
      </w:pPr>
      <w:r w:rsidRPr="00785C83">
        <w:rPr>
          <w:rFonts w:cstheme="minorHAnsi"/>
        </w:rPr>
        <w:t>Gümrük vergisi hesaplanması: Hindistan’a ithal edilen her mal vergiye tabidir. Gümrük vergisinin hesaplanmasında birçok faktör vardır. Aşağıda bir mala uygulanabilen çeşitli gümrük vergileri sıralanmıştır.</w:t>
      </w:r>
    </w:p>
    <w:p w:rsidR="00DC1F80" w:rsidRPr="00785C83" w:rsidRDefault="00DC1F80" w:rsidP="00785C83">
      <w:pPr>
        <w:jc w:val="both"/>
        <w:rPr>
          <w:rFonts w:cstheme="minorHAnsi"/>
        </w:rPr>
      </w:pPr>
      <w:r w:rsidRPr="00785C83">
        <w:rPr>
          <w:rFonts w:cstheme="minorHAnsi"/>
        </w:rPr>
        <w:t>Temel Gümrük Vergisi (Basic CustomsDuty, BCD): Ürünün birimine göre (ağırlık, miktar vb.) ya da daha çoğunlukla malın vergilendirilebilen değerine göre uygulanmaktadır. Bazı durumlarda her ikisinin birleşmiş bir hali de kullanılabilir.</w:t>
      </w:r>
    </w:p>
    <w:p w:rsidR="00DC1F80" w:rsidRPr="00785C83" w:rsidRDefault="00DC1F80" w:rsidP="00785C83">
      <w:pPr>
        <w:jc w:val="both"/>
        <w:rPr>
          <w:rFonts w:cstheme="minorHAnsi"/>
        </w:rPr>
      </w:pPr>
      <w:r w:rsidRPr="00785C83">
        <w:rPr>
          <w:rFonts w:cstheme="minorHAnsi"/>
        </w:rPr>
        <w:t>Ek Gümrük Vergisi (AdditionalCustomsDuty, ACD) : Telafi edici vergi olarak da bilinen bu vergi, ürün değerine temel gümrük vergisi uygulanmış hali üzerinden alınır. Bu vergi Hindistan’da benzeri üretilen ithal ürünlerine uygulanır. Amacı ise yerli üretimi ithal mallarına karşı korumaktır.</w:t>
      </w:r>
    </w:p>
    <w:p w:rsidR="00DC1F80" w:rsidRPr="00785C83" w:rsidRDefault="00DC1F80" w:rsidP="00785C83">
      <w:pPr>
        <w:jc w:val="both"/>
        <w:rPr>
          <w:rFonts w:cstheme="minorHAnsi"/>
        </w:rPr>
      </w:pPr>
      <w:r w:rsidRPr="00785C83">
        <w:rPr>
          <w:rFonts w:cstheme="minorHAnsi"/>
        </w:rPr>
        <w:lastRenderedPageBreak/>
        <w:t>Özel Ek Gümrük Vergisi (Special AdditionalCustomsDuty, SACD) : Eski adıyla sürşarj, her ürüne uygulanmaktadır. Temel gümrük vergisi ödenmiş değerin üzerinden %4 oranında uygulanır.</w:t>
      </w:r>
    </w:p>
    <w:p w:rsidR="00EE2F40" w:rsidRPr="00785C83" w:rsidRDefault="00DC1F80" w:rsidP="00EE2F40">
      <w:pPr>
        <w:jc w:val="both"/>
        <w:rPr>
          <w:rFonts w:cstheme="minorHAnsi"/>
        </w:rPr>
      </w:pPr>
      <w:r w:rsidRPr="00785C83">
        <w:rPr>
          <w:rFonts w:cstheme="minorHAnsi"/>
        </w:rPr>
        <w:t>Anti-damping vergisi: Yerli sanayinin zarar görmesini engellemek için bazı ülkelerden bazı mallar üzerinden alınır.</w:t>
      </w:r>
      <w:r w:rsidR="00EE2F40" w:rsidRPr="00785C83">
        <w:rPr>
          <w:rFonts w:cstheme="minorHAnsi"/>
        </w:rPr>
        <w:t>Hindistan’ın bu uygulamaları bazen şeffaflıktan uzak olduğu için endişe yaratmaktadır. Son yıllarda Hindistan antidamping uygulamalarını agresif bir şekilde artırmaktadır.</w:t>
      </w:r>
    </w:p>
    <w:p w:rsidR="00DC1F80" w:rsidRPr="00785C83" w:rsidRDefault="00DC1F80" w:rsidP="00785C83">
      <w:pPr>
        <w:jc w:val="both"/>
        <w:rPr>
          <w:rFonts w:cstheme="minorHAnsi"/>
        </w:rPr>
      </w:pPr>
      <w:r w:rsidRPr="00785C83">
        <w:rPr>
          <w:rFonts w:cstheme="minorHAnsi"/>
        </w:rPr>
        <w:t>Korunma Önlemi Vergileri: Hindistan devleti ülke sanayisine zarar verebileceği için gittikçe artan miktarda ithal edilen ürünlere koruyucu vergi koyabilmektedir.</w:t>
      </w:r>
    </w:p>
    <w:p w:rsidR="00DC1F80" w:rsidRPr="00785C83" w:rsidRDefault="00DC1F80" w:rsidP="00785C83">
      <w:pPr>
        <w:jc w:val="both"/>
        <w:rPr>
          <w:rFonts w:cstheme="minorHAnsi"/>
        </w:rPr>
      </w:pPr>
      <w:r w:rsidRPr="00785C83">
        <w:rPr>
          <w:rFonts w:cstheme="minorHAnsi"/>
        </w:rPr>
        <w:t>Gümrük Eğitim Vergisi: 2004 Temmuzundan itibaren Hindistan temel gümrük vergisinin ve ek gümrük vergisinin %3’ü olacak şekilde yeni bir vergi uygulamaya koymuştur. Uluslararası taahhütlere bağlı ürünler gümrük eğitim vergisinden muaf tutulmuştur.</w:t>
      </w:r>
    </w:p>
    <w:p w:rsidR="00DC1F80" w:rsidRPr="00785C83" w:rsidRDefault="00DC1F80" w:rsidP="00785C83">
      <w:pPr>
        <w:jc w:val="both"/>
        <w:rPr>
          <w:rFonts w:cstheme="minorHAnsi"/>
        </w:rPr>
      </w:pPr>
      <w:r w:rsidRPr="00785C83">
        <w:rPr>
          <w:rFonts w:cstheme="minorHAnsi"/>
        </w:rPr>
        <w:t>Gümrük Yükleme Ücreti: Hindistan uygulanan gümrük vergisine ek olarak her ithal edilen üründen %1 oranında gümrük yükleme ücreti almaktadır.</w:t>
      </w:r>
    </w:p>
    <w:p w:rsidR="00DC1F80" w:rsidRPr="00785C83" w:rsidRDefault="00DC1F80" w:rsidP="00785C83">
      <w:pPr>
        <w:jc w:val="both"/>
        <w:rPr>
          <w:rFonts w:cstheme="minorHAnsi"/>
        </w:rPr>
      </w:pPr>
      <w:r w:rsidRPr="00785C83">
        <w:rPr>
          <w:rFonts w:cstheme="minorHAnsi"/>
        </w:rPr>
        <w:t xml:space="preserve">Toplam Vergi: Çoğu ürün için </w:t>
      </w:r>
      <w:r w:rsidR="00EE2F40">
        <w:rPr>
          <w:rFonts w:cstheme="minorHAnsi"/>
        </w:rPr>
        <w:t>Vergiler+</w:t>
      </w:r>
      <w:r w:rsidRPr="00785C83">
        <w:rPr>
          <w:rFonts w:cstheme="minorHAnsi"/>
        </w:rPr>
        <w:t>Gümrük Yükleme Ücreti olarak hesaplanır.</w:t>
      </w:r>
    </w:p>
    <w:p w:rsidR="00DC1F80" w:rsidRPr="00785C83" w:rsidRDefault="00DC1F80" w:rsidP="00785C83">
      <w:pPr>
        <w:jc w:val="both"/>
        <w:rPr>
          <w:rFonts w:cstheme="minorHAnsi"/>
        </w:rPr>
      </w:pPr>
      <w:r w:rsidRPr="00785C83">
        <w:rPr>
          <w:rFonts w:cstheme="minorHAnsi"/>
        </w:rPr>
        <w:t>Tarife oranları, tüketim vergisi, düzenleme vergileri ve telafi edici vergiler her Şubat ayında yıllık bütçede gözden geçirilir ve çeşitli kaynaklarda yayınlanır.</w:t>
      </w:r>
    </w:p>
    <w:p w:rsidR="00DC1F80" w:rsidRPr="00785C83" w:rsidRDefault="00DC1F80" w:rsidP="00785C83">
      <w:pPr>
        <w:jc w:val="both"/>
        <w:rPr>
          <w:rFonts w:cstheme="minorHAnsi"/>
        </w:rPr>
      </w:pPr>
      <w:r w:rsidRPr="00785C83">
        <w:rPr>
          <w:rFonts w:cstheme="minorHAnsi"/>
        </w:rPr>
        <w:t>Gümrük Prosedürleri: Hükümet ithalat işlemlerinde ihtiyari gümrük değerleme kriterleri uygulamaktadır. Değerleme prosedürleri, normal piyasa fiyatlarının altında bir fiyatla karşılaştıklarında Hindistan gümrüklerine, ithalatta beyan edilen değişim değerini reddetme hakkı vermektedir. Bu durumda ithalatta daha fazla bir gümrük vergisi oranı uygulanmaktadır.</w:t>
      </w:r>
    </w:p>
    <w:p w:rsidR="00DC1F80" w:rsidRPr="00785C83" w:rsidRDefault="00DC1F80" w:rsidP="00785C83">
      <w:pPr>
        <w:jc w:val="both"/>
        <w:rPr>
          <w:rFonts w:cstheme="minorHAnsi"/>
        </w:rPr>
      </w:pPr>
      <w:r w:rsidRPr="00785C83">
        <w:rPr>
          <w:rFonts w:cstheme="minorHAnsi"/>
        </w:rPr>
        <w:t>Hindistan gümrükleri genellikle, ticaretin serbest akışına engel olan ve sıklıkla süreç ertelemelerine sebebiyet veren kapsamlı belgelendirme istemektedir. Genel olarak bu durum Hindistan’ın karmaşık tarife yapısından ve ürün, kullanıcı veya Hindistan’ın ihracatı geliştirme programlarına göre değişen birçok muafiyetlerin sonucu olarak ortaya çıkmaktadır. Bu güçlükler devam etmesine karşın Hindistan bu alanda gelişmeler göstermiştir. Dünya Bankası’na göre, son üç yılda ithalat işlemlerinin tamamlanma süresi yarıya düşerek 20 güne inmiştir fakat istenen belgelerin sayısında küçük azalmalar meydana gelmiştir.</w:t>
      </w:r>
    </w:p>
    <w:p w:rsidR="00DC1F80" w:rsidRPr="00785C83" w:rsidRDefault="00DC1F80" w:rsidP="00785C83">
      <w:pPr>
        <w:jc w:val="both"/>
        <w:rPr>
          <w:rFonts w:cstheme="minorHAnsi"/>
        </w:rPr>
      </w:pPr>
      <w:r w:rsidRPr="00785C83">
        <w:rPr>
          <w:rFonts w:cstheme="minorHAnsi"/>
        </w:rPr>
        <w:t>Fuar, sergi ve seminerlerde sergilenmek için geçici olarak ithal edilen ürünler özel hükümlere tabidir. Bu ürünler 6 ay içinde ülkeden çıkarılacağı taahhüdü ile gümrüksüz olarak girebilmektedir.</w:t>
      </w:r>
    </w:p>
    <w:p w:rsidR="00DC1F80" w:rsidRPr="00FE1534" w:rsidRDefault="00DC1F80" w:rsidP="00785C83">
      <w:pPr>
        <w:jc w:val="both"/>
        <w:rPr>
          <w:rFonts w:cstheme="minorHAnsi"/>
          <w:b/>
        </w:rPr>
      </w:pPr>
      <w:r w:rsidRPr="00785C83">
        <w:rPr>
          <w:rFonts w:cstheme="minorHAnsi"/>
        </w:rPr>
        <w:t> </w:t>
      </w:r>
    </w:p>
    <w:p w:rsidR="00DC1F80" w:rsidRPr="00FE1534" w:rsidRDefault="00DC1F80" w:rsidP="00785C83">
      <w:pPr>
        <w:jc w:val="both"/>
        <w:rPr>
          <w:rFonts w:cstheme="minorHAnsi"/>
          <w:b/>
        </w:rPr>
      </w:pPr>
      <w:r w:rsidRPr="00FE1534">
        <w:rPr>
          <w:rFonts w:cstheme="minorHAnsi"/>
          <w:b/>
        </w:rPr>
        <w:t>Ürün Standartları ile İlgili Uygulamalar</w:t>
      </w:r>
    </w:p>
    <w:p w:rsidR="00DC1F80" w:rsidRPr="00785C83" w:rsidRDefault="00DC1F80" w:rsidP="00785C83">
      <w:pPr>
        <w:jc w:val="both"/>
        <w:rPr>
          <w:rFonts w:cstheme="minorHAnsi"/>
        </w:rPr>
      </w:pPr>
      <w:r w:rsidRPr="00785C83">
        <w:rPr>
          <w:rFonts w:cstheme="minorHAnsi"/>
        </w:rPr>
        <w:t>Hindistan’da standart düzenlemeleri hızla artış göstermektedir. Hindistan dünya standartlarını yakalamak için çok çaba sarf etmektedir ve çoğu standartları ISO standartlarına uygun hale gelmiştir. Uluslararası ticareti ve işbirliğini kolaylaştırmak için, Hindistan standartlarını başta ana ticaret ortakları olmak üzere diğer ülkelere uydurmaya çalışmaktadır.</w:t>
      </w:r>
    </w:p>
    <w:p w:rsidR="00294F3B" w:rsidRPr="00FE1534" w:rsidRDefault="00294F3B" w:rsidP="00785C83">
      <w:pPr>
        <w:jc w:val="both"/>
        <w:rPr>
          <w:rFonts w:cstheme="minorHAnsi"/>
          <w:b/>
        </w:rPr>
      </w:pPr>
      <w:r w:rsidRPr="00FE1534">
        <w:rPr>
          <w:rFonts w:cstheme="minorHAnsi"/>
          <w:b/>
        </w:rPr>
        <w:t>Dağıtım Kanalları</w:t>
      </w:r>
    </w:p>
    <w:p w:rsidR="00294F3B" w:rsidRPr="00785C83" w:rsidRDefault="00294F3B" w:rsidP="00785C83">
      <w:pPr>
        <w:jc w:val="both"/>
        <w:rPr>
          <w:rFonts w:cstheme="minorHAnsi"/>
        </w:rPr>
      </w:pPr>
      <w:r w:rsidRPr="00785C83">
        <w:rPr>
          <w:rFonts w:cstheme="minorHAnsi"/>
        </w:rPr>
        <w:t xml:space="preserve">Hindistan’ın büyük ölçeği nedeniyle bölgesel yaklaşımı göz önünde bulundurmak gerekmektedir. </w:t>
      </w:r>
      <w:r w:rsidR="00F61B6A">
        <w:rPr>
          <w:rFonts w:cstheme="minorHAnsi"/>
        </w:rPr>
        <w:t xml:space="preserve">Bölgede bir şube kurmak ya da </w:t>
      </w:r>
      <w:r w:rsidRPr="00785C83">
        <w:rPr>
          <w:rFonts w:cstheme="minorHAnsi"/>
        </w:rPr>
        <w:t>bir acente, dağıtıcı veya bir temsilci de kullan</w:t>
      </w:r>
      <w:r w:rsidR="00F61B6A">
        <w:rPr>
          <w:rFonts w:cstheme="minorHAnsi"/>
        </w:rPr>
        <w:t xml:space="preserve">mak faydalı olmaktadır. </w:t>
      </w:r>
      <w:r w:rsidRPr="00785C83">
        <w:rPr>
          <w:rFonts w:cstheme="minorHAnsi"/>
        </w:rPr>
        <w:t xml:space="preserve"> Satılacak ürün eğer geniş bir pazara hitap ediyorsa bölgesel temsilci ve distribütör kullanmak önerilmektedir.</w:t>
      </w:r>
    </w:p>
    <w:p w:rsidR="00294F3B" w:rsidRPr="00785C83" w:rsidRDefault="00294F3B" w:rsidP="00785C83">
      <w:pPr>
        <w:jc w:val="both"/>
        <w:rPr>
          <w:rFonts w:cstheme="minorHAnsi"/>
        </w:rPr>
      </w:pPr>
      <w:r w:rsidRPr="00785C83">
        <w:rPr>
          <w:rFonts w:cstheme="minorHAnsi"/>
        </w:rPr>
        <w:lastRenderedPageBreak/>
        <w:t>Distribütör veya acente değerlendirilirken Hint firmalarının tanınmışlığını, finansal kaynaklarını, yatırım yapma isteklerini ve kabiliyetlerini, pazarlama güçlerini, bölgesel hâkimiyetlerini, iş uzmanlıklarını ve kredibilitelerini araştırmak gerekir. İdeal bir distribütör çok iyi bankacılık ilişkilerinin yanı sıra ürünleri ve hizmetleri pazarlayacak kapasiteye sahip olmalıdır. Acente ya da distribütörün beklenilen işi yapabilmesi için modern bir altyapı, depo, atölye, eğitimli çalışan g</w:t>
      </w:r>
      <w:r w:rsidR="00F61B6A">
        <w:rPr>
          <w:rFonts w:cstheme="minorHAnsi"/>
        </w:rPr>
        <w:t>ibi olan</w:t>
      </w:r>
      <w:r w:rsidR="00EE2F40">
        <w:rPr>
          <w:rFonts w:cstheme="minorHAnsi"/>
        </w:rPr>
        <w:t>aklara sahip olmalıdır. Distribü</w:t>
      </w:r>
      <w:r w:rsidR="00F61B6A">
        <w:rPr>
          <w:rFonts w:cstheme="minorHAnsi"/>
        </w:rPr>
        <w:t xml:space="preserve">törün </w:t>
      </w:r>
      <w:r w:rsidRPr="00785C83">
        <w:rPr>
          <w:rFonts w:cstheme="minorHAnsi"/>
        </w:rPr>
        <w:t>iş yapma isteğini yeni ağlara açılma çabasını bağlantılarını ve iş çevresini objektif bir şekilde ölçmek önem arz etmektedir.</w:t>
      </w:r>
      <w:r w:rsidR="00F61B6A">
        <w:rPr>
          <w:rFonts w:cstheme="minorHAnsi"/>
        </w:rPr>
        <w:t xml:space="preserve"> Ayrıca distri</w:t>
      </w:r>
      <w:r w:rsidRPr="00785C83">
        <w:rPr>
          <w:rFonts w:cstheme="minorHAnsi"/>
        </w:rPr>
        <w:t>bütör veya acentelerin ürünlerin tanıtımını yaptıklarından emin olunmalıdır. İyi ürün bilgisi iyi olan ve pazarlama yeteneği olan küçük bir distribütör, pazarlamayı bir alt şirketine bırakan büyük bir distribütörden bazen daha yararlı olabilmektedir.</w:t>
      </w:r>
      <w:r w:rsidRPr="00785C83">
        <w:rPr>
          <w:rFonts w:cstheme="minorHAnsi"/>
        </w:rPr>
        <w:br/>
        <w:t>  </w:t>
      </w:r>
    </w:p>
    <w:p w:rsidR="00294F3B" w:rsidRPr="006C0E43" w:rsidRDefault="00294F3B" w:rsidP="00785C83">
      <w:pPr>
        <w:jc w:val="both"/>
        <w:rPr>
          <w:rFonts w:cstheme="minorHAnsi"/>
          <w:b/>
        </w:rPr>
      </w:pPr>
      <w:r w:rsidRPr="006C0E43">
        <w:rPr>
          <w:rFonts w:cstheme="minorHAnsi"/>
          <w:b/>
        </w:rPr>
        <w:t>Reklam ve Promosyon</w:t>
      </w:r>
    </w:p>
    <w:p w:rsidR="00294F3B" w:rsidRPr="00785C83" w:rsidRDefault="00294F3B" w:rsidP="00785C83">
      <w:pPr>
        <w:jc w:val="both"/>
        <w:rPr>
          <w:rFonts w:cstheme="minorHAnsi"/>
        </w:rPr>
      </w:pPr>
      <w:r w:rsidRPr="00785C83">
        <w:rPr>
          <w:rFonts w:cstheme="minorHAnsi"/>
        </w:rPr>
        <w:t>Ekonomideki artan rekabet reklam yapmayı önemli hale g</w:t>
      </w:r>
      <w:r w:rsidR="006C0E43">
        <w:rPr>
          <w:rFonts w:cstheme="minorHAnsi"/>
        </w:rPr>
        <w:t xml:space="preserve">etirmiştir. </w:t>
      </w:r>
      <w:r w:rsidRPr="00785C83">
        <w:rPr>
          <w:rFonts w:cstheme="minorHAnsi"/>
        </w:rPr>
        <w:t>Her çeşit medya reklam vermeye müsaittir. Reklamcılıkta en büyük payı basılı reklam elinde tutmaktadır. İnternet reklamcılığı da gideren büyüyen bir sektör haline gelmiştir.</w:t>
      </w:r>
    </w:p>
    <w:p w:rsidR="00294F3B" w:rsidRPr="00785C83" w:rsidRDefault="00294F3B" w:rsidP="00785C83">
      <w:pPr>
        <w:jc w:val="both"/>
        <w:rPr>
          <w:rFonts w:cstheme="minorHAnsi"/>
        </w:rPr>
      </w:pPr>
      <w:r w:rsidRPr="00785C83">
        <w:rPr>
          <w:rFonts w:cstheme="minorHAnsi"/>
        </w:rPr>
        <w:t>Çoğu büyük ve ünlü uluslararası reklamcılık firmaları Hindistan’daki yerel reklamcılarla iş birliği halindedir. Hindistan’daki reklamcılık teknolojik olarak gelişmiştir.</w:t>
      </w:r>
    </w:p>
    <w:p w:rsidR="00294F3B" w:rsidRPr="00FC4C3E" w:rsidRDefault="00294F3B" w:rsidP="00785C83">
      <w:pPr>
        <w:jc w:val="both"/>
        <w:rPr>
          <w:rFonts w:cstheme="minorHAnsi"/>
          <w:b/>
        </w:rPr>
      </w:pPr>
      <w:r w:rsidRPr="00FC4C3E">
        <w:rPr>
          <w:rFonts w:cstheme="minorHAnsi"/>
          <w:b/>
        </w:rPr>
        <w:t>Ambalaj, Paketleme ve Etiketleme</w:t>
      </w:r>
    </w:p>
    <w:p w:rsidR="00294F3B" w:rsidRPr="00785C83" w:rsidRDefault="00294F3B" w:rsidP="00785C83">
      <w:pPr>
        <w:jc w:val="both"/>
        <w:rPr>
          <w:rFonts w:cstheme="minorHAnsi"/>
        </w:rPr>
      </w:pPr>
      <w:r w:rsidRPr="00785C83">
        <w:rPr>
          <w:rFonts w:cstheme="minorHAnsi"/>
        </w:rPr>
        <w:t>Etiketleme Hindistan’a ihraç edilen ürünler için çok önemlidir. Etiketlerde İngilizce yaygın olarak kullanılmaktadır. Tüm paketler ve konteynerler taşıdığı mallar hakkında açıklama bulundurmalıdır. Hindistan gümrükleri bu konuda katıdır ve perakende pazarına girmeden ya da doğrudan tüketim için satılmadan önce ithal mallarında yasalarla belirlenen açıklamaların bulunmasına çok önem vermektedir.</w:t>
      </w:r>
    </w:p>
    <w:p w:rsidR="00294F3B" w:rsidRPr="00785C83" w:rsidRDefault="00294F3B" w:rsidP="00785C83">
      <w:pPr>
        <w:jc w:val="both"/>
        <w:rPr>
          <w:rFonts w:cstheme="minorHAnsi"/>
        </w:rPr>
      </w:pPr>
      <w:r w:rsidRPr="00785C83">
        <w:rPr>
          <w:rFonts w:cstheme="minorHAnsi"/>
        </w:rPr>
        <w:t>Hammaddeler, parçalar, dökme mallar gibi ürünler etiketleme kurallarına tabi olmayıp, başka süreçlerden geçerler.</w:t>
      </w:r>
    </w:p>
    <w:p w:rsidR="00294F3B" w:rsidRPr="00FC4C3E" w:rsidRDefault="00EE2F40" w:rsidP="00785C83">
      <w:pPr>
        <w:jc w:val="both"/>
        <w:rPr>
          <w:rFonts w:cstheme="minorHAnsi"/>
          <w:b/>
        </w:rPr>
      </w:pPr>
      <w:r>
        <w:rPr>
          <w:rFonts w:cstheme="minorHAnsi"/>
          <w:b/>
        </w:rPr>
        <w:t>Tüketici Tercihleri</w:t>
      </w:r>
    </w:p>
    <w:p w:rsidR="00294F3B" w:rsidRPr="00785C83" w:rsidRDefault="00294F3B" w:rsidP="00785C83">
      <w:pPr>
        <w:jc w:val="both"/>
        <w:rPr>
          <w:rFonts w:cstheme="minorHAnsi"/>
        </w:rPr>
      </w:pPr>
      <w:r w:rsidRPr="00785C83">
        <w:rPr>
          <w:rFonts w:cstheme="minorHAnsi"/>
        </w:rPr>
        <w:t xml:space="preserve">Doğrudan satış Hindistan’da en hızlı büyüyen işkoludur.İstihdamın yetersiz olduğu Hindistan’da doğrudan satışın büyük bir potansiyeli vardır. </w:t>
      </w:r>
    </w:p>
    <w:p w:rsidR="00FC4C3E" w:rsidRPr="00785C83" w:rsidRDefault="00294F3B" w:rsidP="00FC4C3E">
      <w:pPr>
        <w:jc w:val="both"/>
        <w:rPr>
          <w:rFonts w:cstheme="minorHAnsi"/>
        </w:rPr>
      </w:pPr>
      <w:r w:rsidRPr="00785C83">
        <w:rPr>
          <w:rFonts w:cstheme="minorHAnsi"/>
        </w:rPr>
        <w:t>Doğrudan satış endüstrisinde reklam eksikliği yüzünden ürünlere daha hızlı ve daha kolay ulaşım sağlamak için bazı doğrudan satış şirketleri büyük perakende mağazalarında merkezler açmışlardır. Pazarlamacının tüm ürün yelpazesini sunduğu büyük mağazalar olan yaşam merkezlerinde amaç mal satmak olmayıp, amaç tüketicilerin gelip markayı test etmeleri ve distribütörlerin işlerini yürütüp eğitim almalarıdır. Marka bilinirliğini artırmak için bazı doğrudan satış şirketleri büyük alışveriş merkezlerinde tanıtım ve satış iç</w:t>
      </w:r>
      <w:r w:rsidR="00FC4C3E">
        <w:rPr>
          <w:rFonts w:cstheme="minorHAnsi"/>
        </w:rPr>
        <w:t>in geçici büfeler açmaktadırlar</w:t>
      </w:r>
    </w:p>
    <w:p w:rsidR="00294F3B" w:rsidRPr="00785C83" w:rsidRDefault="00294F3B" w:rsidP="00785C83">
      <w:pPr>
        <w:jc w:val="both"/>
        <w:rPr>
          <w:rFonts w:cstheme="minorHAnsi"/>
        </w:rPr>
      </w:pPr>
      <w:r w:rsidRPr="00785C83">
        <w:rPr>
          <w:rFonts w:cstheme="minorHAnsi"/>
        </w:rPr>
        <w:t xml:space="preserve">Fiyatlandırma:Hintli müşteriler fiyatlara karşı çok duyarlıdır. Eğer ürün kalite bakımından kolayca taklit edilebiliyorsa Hintli girişimciler bu fırsatı kaçırmazlar. Ürün ithalat vergilerini düşürmek, diğer yerel maliyetleri düşürmek ve pazarda sabit bir yer edinmek için çoğu şirket ürün montaj atölyeleri kurmuştur.Bazı Hintli tüketiciler kalite farkından haberdar olmalarına ve dünya standartlarında ürünleri tercih etmelerine rağmen çoğu tüketici fiyat nedeniyle kaliteden vazgeçebilmektedir. </w:t>
      </w:r>
    </w:p>
    <w:p w:rsidR="00294F3B" w:rsidRPr="00785C83" w:rsidRDefault="00294F3B" w:rsidP="00785C83">
      <w:pPr>
        <w:jc w:val="both"/>
        <w:rPr>
          <w:rFonts w:cstheme="minorHAnsi"/>
        </w:rPr>
      </w:pPr>
      <w:r w:rsidRPr="00785C83">
        <w:rPr>
          <w:rFonts w:cstheme="minorHAnsi"/>
        </w:rPr>
        <w:t>Elektronik Ticaret: Geleneksel satış tekniklerine ek olarak internetten satış da önem kazanmaktadır. Hindistan e-perakendeciliğinde de gelişme olmuştur.</w:t>
      </w:r>
    </w:p>
    <w:p w:rsidR="00D44AB6" w:rsidRDefault="00294F3B" w:rsidP="00785C83">
      <w:pPr>
        <w:jc w:val="both"/>
        <w:rPr>
          <w:rFonts w:cstheme="minorHAnsi"/>
        </w:rPr>
      </w:pPr>
      <w:r w:rsidRPr="00785C83">
        <w:rPr>
          <w:rFonts w:cstheme="minorHAnsi"/>
        </w:rPr>
        <w:lastRenderedPageBreak/>
        <w:t>Endüstri uzmanları B2B ticaretinin yakın zamanda hızla ve istikrarlı bir biçimde artacağına inanmaktadırlar, çünkü büyük bir ihtiyaç vardır.</w:t>
      </w:r>
    </w:p>
    <w:p w:rsidR="00E11ADF" w:rsidRPr="00785C83" w:rsidRDefault="00E11ADF" w:rsidP="00785C83">
      <w:pPr>
        <w:jc w:val="both"/>
        <w:rPr>
          <w:rFonts w:cstheme="minorHAnsi"/>
        </w:rPr>
      </w:pPr>
    </w:p>
    <w:p w:rsidR="0075530B" w:rsidRPr="0075530B" w:rsidRDefault="0075530B" w:rsidP="0075530B">
      <w:pPr>
        <w:spacing w:line="240" w:lineRule="auto"/>
        <w:jc w:val="both"/>
        <w:rPr>
          <w:b/>
        </w:rPr>
      </w:pPr>
      <w:r w:rsidRPr="0075530B">
        <w:rPr>
          <w:b/>
        </w:rPr>
        <w:t>Ticareti Etkileyen Kültürel Faktörler</w:t>
      </w:r>
    </w:p>
    <w:p w:rsidR="0075530B" w:rsidRPr="0075530B" w:rsidRDefault="0075530B" w:rsidP="0075530B">
      <w:pPr>
        <w:spacing w:line="240" w:lineRule="auto"/>
        <w:jc w:val="both"/>
      </w:pPr>
      <w:r w:rsidRPr="0075530B">
        <w:t>İş görüşmelerinde, ilk tanışmada kartvizit mutlaka bulunmalıdır. Kartvizitin herhangi bir Hint diline tercüme edilmesine gerek olmayıp, İngilizce olması yeterlidir. İş ilişkilerinde bir Hintli aracı kullanmak faydalı olacaktır. Toplantılarda Hintli bir meslektaşı götürmek ya da Hint bürokrasisini çok iyi bilen birinin ücret karşılığı istihdam edilerek bürokrasideki işleri takibinin sağlanması mümkündür.</w:t>
      </w:r>
    </w:p>
    <w:p w:rsidR="0075530B" w:rsidRDefault="0075530B" w:rsidP="0075530B">
      <w:pPr>
        <w:spacing w:line="240" w:lineRule="auto"/>
        <w:jc w:val="both"/>
      </w:pPr>
      <w:r w:rsidRPr="0075530B">
        <w:t xml:space="preserve">En uygun ve gerçekçi fiyata ulaşabilmek için farklı sınıflardan birçok firmayla görüşmek yararlı olacaktır. Hindistan orta düzeyde kolektif bir kültüre sahip olup, kişilerin kararlarının aile, grup ve sosyal yapı ile çelişmemesine özen gösterilmektedir. </w:t>
      </w:r>
    </w:p>
    <w:p w:rsidR="0075530B" w:rsidRPr="0075530B" w:rsidRDefault="0075530B" w:rsidP="0075530B">
      <w:pPr>
        <w:spacing w:line="240" w:lineRule="auto"/>
        <w:jc w:val="both"/>
      </w:pPr>
      <w:r w:rsidRPr="0075530B">
        <w:t xml:space="preserve">Çalışanlar organizasyonda önemli bir rol oynamaktadır. Hint hiyerarşisinde patron olan kişi otorite bakımından en üst düzeyde kabul edilmektedir. Talimatların uygulanmasında ve sonuçlarının tam olarak kimin sorumluluğunda olması gerektiğini başlangıçta belirtmekte fayda vardır. Çalışanlara, talimatların ve açıklamalar yazılı olarak verilmeli ve sizin adınıza dağıtımının yapılması sağlanmalıdır. </w:t>
      </w:r>
    </w:p>
    <w:p w:rsidR="0075530B" w:rsidRPr="0075530B" w:rsidRDefault="0075530B" w:rsidP="0075530B">
      <w:pPr>
        <w:spacing w:line="240" w:lineRule="auto"/>
        <w:jc w:val="both"/>
      </w:pPr>
      <w:r w:rsidRPr="0075530B">
        <w:t>Şirkette patron konumunda iseniz, varlığınıza çok önem verilecek ve görüşmeler de en üst seviyede devam edecektir. Hindistan’daki katı iş kültüründen dolayı ast olan bir kişi ancak ast olan personelle görüşebilir.</w:t>
      </w:r>
    </w:p>
    <w:p w:rsidR="00D44AB6" w:rsidRDefault="00D44AB6" w:rsidP="00785C83">
      <w:pPr>
        <w:jc w:val="both"/>
        <w:rPr>
          <w:rFonts w:cstheme="minorHAnsi"/>
          <w:b/>
        </w:rPr>
      </w:pPr>
    </w:p>
    <w:p w:rsidR="00E11ADF" w:rsidRPr="00E23303" w:rsidRDefault="00E11ADF" w:rsidP="00785C83">
      <w:pPr>
        <w:jc w:val="both"/>
        <w:rPr>
          <w:rFonts w:cstheme="minorHAnsi"/>
          <w:b/>
        </w:rPr>
      </w:pPr>
    </w:p>
    <w:p w:rsidR="00D44AB6" w:rsidRPr="00E23303" w:rsidRDefault="001A367F" w:rsidP="00785C83">
      <w:pPr>
        <w:jc w:val="both"/>
        <w:rPr>
          <w:rFonts w:cstheme="minorHAnsi"/>
          <w:b/>
        </w:rPr>
      </w:pPr>
      <w:r w:rsidRPr="00E23303">
        <w:rPr>
          <w:rFonts w:cstheme="minorHAnsi"/>
          <w:b/>
        </w:rPr>
        <w:t>ENDONEZYA</w:t>
      </w:r>
    </w:p>
    <w:p w:rsidR="00E23303" w:rsidRPr="00114E8A" w:rsidRDefault="00E23303" w:rsidP="00E23303">
      <w:pPr>
        <w:rPr>
          <w:b/>
        </w:rPr>
      </w:pPr>
      <w:r w:rsidRPr="00114E8A">
        <w:rPr>
          <w:b/>
        </w:rPr>
        <w:t>Ekonomik</w:t>
      </w:r>
      <w:r w:rsidR="00914A0D">
        <w:rPr>
          <w:b/>
        </w:rPr>
        <w:t xml:space="preserve"> Yapı</w:t>
      </w:r>
    </w:p>
    <w:p w:rsidR="00E23303" w:rsidRDefault="00E23303" w:rsidP="00914A0D">
      <w:pPr>
        <w:spacing w:line="240" w:lineRule="auto"/>
        <w:jc w:val="both"/>
        <w:rPr>
          <w:rFonts w:cstheme="minorHAnsi"/>
        </w:rPr>
      </w:pPr>
      <w:r w:rsidRPr="00785C83">
        <w:rPr>
          <w:rFonts w:cstheme="minorHAnsi"/>
        </w:rPr>
        <w:t>Zengin doğal kaynakları, nüfusu ve geride bıraktığımız son 25 yılda gösterdiği büyüme performansı ile Uzak Doğu’nun kaplanları arasında sayılan</w:t>
      </w:r>
      <w:r w:rsidR="00914A0D">
        <w:rPr>
          <w:rFonts w:cstheme="minorHAnsi"/>
        </w:rPr>
        <w:t xml:space="preserve">Endonezya, </w:t>
      </w:r>
      <w:r>
        <w:rPr>
          <w:rFonts w:cstheme="minorHAnsi"/>
        </w:rPr>
        <w:t>1996 yılından itibaren fakir ülkeler grubundan orta gelirli ülkeler grubuna girmiştir. Reel krizden sonra düşen büyüme oranı tekrar artış göstermektedir.</w:t>
      </w:r>
    </w:p>
    <w:p w:rsidR="00E23303" w:rsidRPr="00785C83" w:rsidRDefault="00E23303" w:rsidP="00914A0D">
      <w:pPr>
        <w:spacing w:line="240" w:lineRule="auto"/>
        <w:jc w:val="both"/>
        <w:rPr>
          <w:rFonts w:cstheme="minorHAnsi"/>
        </w:rPr>
      </w:pPr>
      <w:r w:rsidRPr="00785C83">
        <w:rPr>
          <w:rFonts w:cstheme="minorHAnsi"/>
        </w:rPr>
        <w:t xml:space="preserve">Bugün Endonezya ekonomisinin dengeleri oldukça iyi olarak kabul görmekte ve bu ana sektörlerin önemli rol oynaması sayesinde ortaya çıkmaktadır. </w:t>
      </w:r>
    </w:p>
    <w:p w:rsidR="00997AC9" w:rsidRPr="00785C83" w:rsidRDefault="001A367F" w:rsidP="00914A0D">
      <w:pPr>
        <w:spacing w:line="240" w:lineRule="auto"/>
        <w:jc w:val="both"/>
        <w:rPr>
          <w:rFonts w:cstheme="minorHAnsi"/>
        </w:rPr>
      </w:pPr>
      <w:r w:rsidRPr="00785C83">
        <w:rPr>
          <w:rFonts w:cstheme="minorHAnsi"/>
        </w:rPr>
        <w:t>247 milyon nüfusuyla Çin, Hindistan ve ABD’nin ardından Endonezya dünyanın en kalabalık 4. ülkesidir.</w:t>
      </w:r>
    </w:p>
    <w:p w:rsidR="00E11ADF" w:rsidRDefault="00E11ADF" w:rsidP="00785C83">
      <w:pPr>
        <w:jc w:val="both"/>
        <w:rPr>
          <w:rFonts w:cstheme="minorHAnsi"/>
          <w:b/>
        </w:rPr>
      </w:pPr>
    </w:p>
    <w:p w:rsidR="009D3276" w:rsidRPr="00E23303" w:rsidRDefault="009D3276" w:rsidP="00785C83">
      <w:pPr>
        <w:jc w:val="both"/>
        <w:rPr>
          <w:rFonts w:cstheme="minorHAnsi"/>
          <w:b/>
        </w:rPr>
      </w:pPr>
      <w:r w:rsidRPr="00E23303">
        <w:rPr>
          <w:rFonts w:cstheme="minorHAnsi"/>
          <w:b/>
        </w:rPr>
        <w:t>Dış Ticaret</w:t>
      </w:r>
    </w:p>
    <w:p w:rsidR="009D3276" w:rsidRPr="00785C83" w:rsidRDefault="009D3276" w:rsidP="00785C83">
      <w:pPr>
        <w:jc w:val="both"/>
        <w:rPr>
          <w:rFonts w:cstheme="minorHAnsi"/>
        </w:rPr>
      </w:pPr>
      <w:r w:rsidRPr="00785C83">
        <w:rPr>
          <w:rFonts w:cstheme="minorHAnsi"/>
        </w:rPr>
        <w:t xml:space="preserve">Endonezya 1970, 1980 ve 1990’lı yıllarda ithalata bağımlılığı nedeniyle cari işlemler açığı veren bir ülke konumunda olmuştur. Ancak, kriz sonrasında ithalattaki önemli ölçüdeki düşüş nedeniyle dış ticaretteki bu yapı değişmiş ve ülke ticaret fazlası veren bir ülke konumuna gelmiştir. 2015 yılı itibarıyla ticaret fazlası 7,6 milyar </w:t>
      </w:r>
      <w:r w:rsidR="00914A0D">
        <w:rPr>
          <w:rFonts w:cstheme="minorHAnsi"/>
        </w:rPr>
        <w:t>ABD dolarıdır.</w:t>
      </w:r>
      <w:r w:rsidRPr="00785C83">
        <w:rPr>
          <w:rFonts w:cstheme="minorHAnsi"/>
        </w:rPr>
        <w:t>  </w:t>
      </w:r>
    </w:p>
    <w:p w:rsidR="009D3276" w:rsidRPr="00785C83" w:rsidRDefault="009D3276" w:rsidP="00785C83">
      <w:pPr>
        <w:jc w:val="both"/>
        <w:rPr>
          <w:rFonts w:cstheme="minorHAnsi"/>
        </w:rPr>
      </w:pPr>
      <w:r w:rsidRPr="00785C83">
        <w:rPr>
          <w:rFonts w:cstheme="minorHAnsi"/>
        </w:rPr>
        <w:t xml:space="preserve">2015 yılında Endonezya'nın ihracatı 150,3 milyar </w:t>
      </w:r>
      <w:r w:rsidR="00914A0D">
        <w:rPr>
          <w:rFonts w:cstheme="minorHAnsi"/>
        </w:rPr>
        <w:t xml:space="preserve">ABD </w:t>
      </w:r>
      <w:r w:rsidRPr="00785C83">
        <w:rPr>
          <w:rFonts w:cstheme="minorHAnsi"/>
        </w:rPr>
        <w:t>dolar</w:t>
      </w:r>
      <w:r w:rsidR="00914A0D">
        <w:rPr>
          <w:rFonts w:cstheme="minorHAnsi"/>
        </w:rPr>
        <w:t>ı</w:t>
      </w:r>
      <w:r w:rsidRPr="00785C83">
        <w:rPr>
          <w:rFonts w:cstheme="minorHAnsi"/>
        </w:rPr>
        <w:t xml:space="preserve"> ithalatı ise142,7 </w:t>
      </w:r>
      <w:r w:rsidR="00914A0D">
        <w:rPr>
          <w:rFonts w:cstheme="minorHAnsi"/>
        </w:rPr>
        <w:t xml:space="preserve">ABD </w:t>
      </w:r>
      <w:r w:rsidRPr="00785C83">
        <w:rPr>
          <w:rFonts w:cstheme="minorHAnsi"/>
        </w:rPr>
        <w:t>milyar dolar</w:t>
      </w:r>
      <w:r w:rsidR="00914A0D">
        <w:rPr>
          <w:rFonts w:cstheme="minorHAnsi"/>
        </w:rPr>
        <w:t>ı</w:t>
      </w:r>
      <w:r w:rsidRPr="00785C83">
        <w:rPr>
          <w:rFonts w:cstheme="minorHAnsi"/>
        </w:rPr>
        <w:t xml:space="preserve"> olarak gerçekleşmiştir.</w:t>
      </w:r>
    </w:p>
    <w:p w:rsidR="009D3276" w:rsidRPr="00785C83" w:rsidRDefault="009D3276" w:rsidP="00785C83">
      <w:pPr>
        <w:jc w:val="both"/>
        <w:rPr>
          <w:rFonts w:cstheme="minorHAnsi"/>
        </w:rPr>
      </w:pPr>
      <w:r w:rsidRPr="00785C83">
        <w:rPr>
          <w:rFonts w:cstheme="minorHAnsi"/>
        </w:rPr>
        <w:t xml:space="preserve">Endonezya, Türkiye’nin de üyesi olduğu </w:t>
      </w:r>
      <w:r w:rsidR="00E23303">
        <w:rPr>
          <w:rFonts w:cstheme="minorHAnsi"/>
        </w:rPr>
        <w:t xml:space="preserve">ve üye ülkeler arasında ticaret ve işbirliğini artırmayı hedefleyen </w:t>
      </w:r>
      <w:r w:rsidRPr="00785C83">
        <w:rPr>
          <w:rFonts w:cstheme="minorHAnsi"/>
        </w:rPr>
        <w:t>D-8 ülkeleri içindedir.</w:t>
      </w:r>
    </w:p>
    <w:p w:rsidR="00997AC9" w:rsidRPr="00785C83" w:rsidRDefault="009D3276" w:rsidP="00785C83">
      <w:pPr>
        <w:jc w:val="both"/>
        <w:rPr>
          <w:rFonts w:cstheme="minorHAnsi"/>
        </w:rPr>
      </w:pPr>
      <w:r w:rsidRPr="00785C83">
        <w:rPr>
          <w:rFonts w:cstheme="minorHAnsi"/>
        </w:rPr>
        <w:lastRenderedPageBreak/>
        <w:t xml:space="preserve">Ülkemiz ile Endonezya arasındaki dış ticaret hacmi özellikle son yıllarda önemli oranda artış göstermiştir. </w:t>
      </w:r>
    </w:p>
    <w:p w:rsidR="008C6652" w:rsidRPr="00785C83" w:rsidRDefault="008C6652" w:rsidP="00785C83">
      <w:pPr>
        <w:jc w:val="both"/>
        <w:rPr>
          <w:rFonts w:cstheme="minorHAnsi"/>
        </w:rPr>
      </w:pPr>
      <w:r w:rsidRPr="00785C83">
        <w:rPr>
          <w:rFonts w:cstheme="minorHAnsi"/>
        </w:rPr>
        <w:t>Uzakdoğu’da bölge içi ticaretin ağırlığı, navlun fiyatları, pazar hakkında ihracatçımızın yeterince bilgi sahibi olmaması ve kısa vadeli bakış açısı ihracatımızın önündeki diğer engellerdir.</w:t>
      </w:r>
    </w:p>
    <w:p w:rsidR="008C6652" w:rsidRPr="00785C83" w:rsidRDefault="009458A8" w:rsidP="00914A0D">
      <w:pPr>
        <w:jc w:val="both"/>
        <w:rPr>
          <w:rFonts w:cstheme="minorHAnsi"/>
        </w:rPr>
      </w:pPr>
      <w:r w:rsidRPr="00785C83">
        <w:rPr>
          <w:rFonts w:cstheme="minorHAnsi"/>
        </w:rPr>
        <w:t xml:space="preserve">Endonezya ham/blok mermer ithalatındaülkemiz % 39 ile en büyük paya sahiptir. Rakip ülkeler </w:t>
      </w:r>
      <w:r w:rsidR="00914A0D">
        <w:rPr>
          <w:rFonts w:cstheme="minorHAnsi"/>
        </w:rPr>
        <w:t xml:space="preserve"> ise</w:t>
      </w:r>
      <w:r w:rsidRPr="00785C83">
        <w:rPr>
          <w:rFonts w:cstheme="minorHAnsi"/>
        </w:rPr>
        <w:t xml:space="preserve"> % 31 ile İtalya ve % 19 ile Çin’dir.</w:t>
      </w:r>
    </w:p>
    <w:p w:rsidR="00AD7EA0" w:rsidRDefault="00914A0D" w:rsidP="00785C83">
      <w:pPr>
        <w:jc w:val="both"/>
        <w:rPr>
          <w:rFonts w:cstheme="minorHAnsi"/>
        </w:rPr>
      </w:pPr>
      <w:r>
        <w:rPr>
          <w:rFonts w:cstheme="minorHAnsi"/>
        </w:rPr>
        <w:t>Trademap kayıtlarına göre ü</w:t>
      </w:r>
      <w:r w:rsidR="00AD7EA0">
        <w:rPr>
          <w:rFonts w:cstheme="minorHAnsi"/>
        </w:rPr>
        <w:t xml:space="preserve">ç örnek </w:t>
      </w:r>
      <w:r w:rsidR="001645F5">
        <w:rPr>
          <w:rFonts w:cstheme="minorHAnsi"/>
        </w:rPr>
        <w:t xml:space="preserve">alıcı </w:t>
      </w:r>
      <w:r w:rsidR="00AD7EA0">
        <w:rPr>
          <w:rFonts w:cstheme="minorHAnsi"/>
        </w:rPr>
        <w:t xml:space="preserve">aşağıda yer almaktadır. </w:t>
      </w:r>
    </w:p>
    <w:p w:rsidR="00E23303" w:rsidRDefault="00C04821" w:rsidP="00785C83">
      <w:pPr>
        <w:jc w:val="both"/>
        <w:rPr>
          <w:rFonts w:cstheme="minorHAnsi"/>
        </w:rPr>
      </w:pPr>
      <w:r>
        <w:rPr>
          <w:rFonts w:cstheme="minorHAnsi"/>
        </w:rPr>
        <w:t>AdhinataKaryaMarmer PT Jakarta Tel: 62 218 617 434,</w:t>
      </w:r>
    </w:p>
    <w:p w:rsidR="00C04821" w:rsidRDefault="00C04821" w:rsidP="00785C83">
      <w:pPr>
        <w:jc w:val="both"/>
        <w:rPr>
          <w:rFonts w:cstheme="minorHAnsi"/>
        </w:rPr>
      </w:pPr>
      <w:r>
        <w:rPr>
          <w:rFonts w:cstheme="minorHAnsi"/>
        </w:rPr>
        <w:t>KapurindoSentanaBaja PT Jakarta Tel: 62 214 604 958</w:t>
      </w:r>
    </w:p>
    <w:p w:rsidR="00C04821" w:rsidRDefault="00C04821" w:rsidP="00785C83">
      <w:pPr>
        <w:jc w:val="both"/>
        <w:rPr>
          <w:rFonts w:cstheme="minorHAnsi"/>
        </w:rPr>
      </w:pPr>
      <w:r>
        <w:rPr>
          <w:rFonts w:cstheme="minorHAnsi"/>
        </w:rPr>
        <w:t>MercuGramaron PT Surabaya</w:t>
      </w:r>
      <w:r>
        <w:rPr>
          <w:rFonts w:cstheme="minorHAnsi"/>
        </w:rPr>
        <w:tab/>
        <w:t xml:space="preserve">   Tel: 62 313 556 666</w:t>
      </w:r>
    </w:p>
    <w:p w:rsidR="008C6652" w:rsidRPr="00AC6E10" w:rsidRDefault="00AC6E10" w:rsidP="00785C83">
      <w:pPr>
        <w:jc w:val="both"/>
        <w:rPr>
          <w:rFonts w:cstheme="minorHAnsi"/>
          <w:i/>
          <w:sz w:val="18"/>
          <w:szCs w:val="18"/>
        </w:rPr>
      </w:pPr>
      <w:r w:rsidRPr="00AC6E10">
        <w:rPr>
          <w:rFonts w:cstheme="minorHAnsi"/>
          <w:i/>
          <w:sz w:val="18"/>
          <w:szCs w:val="18"/>
        </w:rPr>
        <w:t>Kaynak:   Trademap/Kompass</w:t>
      </w:r>
    </w:p>
    <w:p w:rsidR="0098272B" w:rsidRPr="00777A8D" w:rsidRDefault="0098272B" w:rsidP="0098272B">
      <w:pPr>
        <w:jc w:val="both"/>
        <w:rPr>
          <w:b/>
        </w:rPr>
      </w:pPr>
      <w:r>
        <w:rPr>
          <w:b/>
        </w:rPr>
        <w:t>Vergiler, Tarifeler ve Uygulamalar</w:t>
      </w:r>
    </w:p>
    <w:p w:rsidR="0052022C" w:rsidRPr="00785C83" w:rsidRDefault="008C6652" w:rsidP="00E11ADF">
      <w:pPr>
        <w:spacing w:line="240" w:lineRule="auto"/>
        <w:jc w:val="both"/>
        <w:rPr>
          <w:rFonts w:cstheme="minorHAnsi"/>
        </w:rPr>
      </w:pPr>
      <w:r w:rsidRPr="00785C83">
        <w:rPr>
          <w:rFonts w:cstheme="minorHAnsi"/>
        </w:rPr>
        <w:t xml:space="preserve">Dünya Ticaret Örgütü’ne 1995 yılında üye olan Endonezya, ithalatta ASEAN ülkeleri ve ASEAN ülkeleri dışı ülkeler için ayrı gümrük tarife oranları uygulamaktadır. </w:t>
      </w:r>
      <w:r w:rsidR="0052022C" w:rsidRPr="00785C83">
        <w:rPr>
          <w:rFonts w:cstheme="minorHAnsi"/>
        </w:rPr>
        <w:t>Otomotiv ürünleri ve alkol gibi hassas ürünler dışındaki ürünlerin çoğunda ASEAN dışı tarifeler %0, %5 ve %10 oranlarına düşmüştür. ASEAN tarifeleri ise çoğunlukla %0, %2,5 ve %5 olarak uygulanmaktadır.</w:t>
      </w:r>
    </w:p>
    <w:p w:rsidR="008C6652" w:rsidRPr="00785C83" w:rsidRDefault="008C6652" w:rsidP="00E11ADF">
      <w:pPr>
        <w:spacing w:line="240" w:lineRule="auto"/>
        <w:jc w:val="both"/>
        <w:rPr>
          <w:rFonts w:cstheme="minorHAnsi"/>
        </w:rPr>
      </w:pPr>
      <w:r w:rsidRPr="00785C83">
        <w:rPr>
          <w:rFonts w:cstheme="minorHAnsi"/>
        </w:rPr>
        <w:t>Endonezya’nın ortalama tarife bağlama oranı 2008 yılında %37’dir. Buna karşın uygulamada vergiler ortalama %7-8 civarındadır. </w:t>
      </w:r>
    </w:p>
    <w:p w:rsidR="00E05163" w:rsidRPr="00752CF7" w:rsidRDefault="009458A8" w:rsidP="00E11ADF">
      <w:pPr>
        <w:spacing w:line="240" w:lineRule="auto"/>
        <w:jc w:val="both"/>
      </w:pPr>
      <w:r w:rsidRPr="00785C83">
        <w:rPr>
          <w:rFonts w:cstheme="minorHAnsi"/>
        </w:rPr>
        <w:t xml:space="preserve">Ticari anlaşmazlık halinde, firma alacaklarının yasal olarak takibi ve anlaşmazlıkların halli oldukça uzun zaman almaktadır. Bu </w:t>
      </w:r>
      <w:r w:rsidR="00E11ADF">
        <w:rPr>
          <w:rFonts w:cstheme="minorHAnsi"/>
        </w:rPr>
        <w:t>nedenle,</w:t>
      </w:r>
      <w:r w:rsidRPr="00785C83">
        <w:rPr>
          <w:rFonts w:cstheme="minorHAnsi"/>
        </w:rPr>
        <w:t xml:space="preserve"> ödeme şekli firmalarımız açısından önem arz etmektedir. Firmalarımız bu </w:t>
      </w:r>
      <w:r w:rsidR="0052022C">
        <w:rPr>
          <w:rFonts w:cstheme="minorHAnsi"/>
        </w:rPr>
        <w:t>ülke ile ödeme şekillerinde dikkatli olmalıdır.</w:t>
      </w:r>
      <w:r w:rsidR="00E05163">
        <w:t xml:space="preserve"> Bir</w:t>
      </w:r>
      <w:r w:rsidR="00E05163" w:rsidRPr="00752CF7">
        <w:t>kaç istisna dışında özel şirketler tarafından gerçekleştirilen ithalatlarda akreditif gerekmektedir.</w:t>
      </w:r>
    </w:p>
    <w:p w:rsidR="009458A8" w:rsidRPr="00785C83" w:rsidRDefault="0052022C" w:rsidP="00E11ADF">
      <w:pPr>
        <w:spacing w:line="240" w:lineRule="auto"/>
        <w:jc w:val="both"/>
        <w:rPr>
          <w:rFonts w:cstheme="minorHAnsi"/>
        </w:rPr>
      </w:pPr>
      <w:r>
        <w:rPr>
          <w:rFonts w:cstheme="minorHAnsi"/>
        </w:rPr>
        <w:t xml:space="preserve"> E</w:t>
      </w:r>
      <w:r w:rsidR="009458A8" w:rsidRPr="00785C83">
        <w:rPr>
          <w:rFonts w:cstheme="minorHAnsi"/>
        </w:rPr>
        <w:t>ndonezya’daki mevcut düzenlemelere göre, firmalarımızın dolandırılmaları durumunda, şahsen adli mercilere takip için müracaat etmeleri gerekmektedir. Şahsi müracaat olmaması durumunda takip yapılamamaktadır. Polis araştırması ise çok uzun zaman almakta ve sonucu sınırlı olmaktadır. Bu ülke ile ticari ilişkilerde, karşılıklı temas önemli bir unsurdur.</w:t>
      </w:r>
    </w:p>
    <w:p w:rsidR="008C6652" w:rsidRDefault="008C6652" w:rsidP="0052022C">
      <w:pPr>
        <w:jc w:val="both"/>
        <w:rPr>
          <w:rFonts w:cstheme="minorHAnsi"/>
        </w:rPr>
      </w:pPr>
      <w:r w:rsidRPr="00785C83">
        <w:rPr>
          <w:rFonts w:cstheme="minorHAnsi"/>
        </w:rPr>
        <w:t xml:space="preserve">Endonezya hükümeti ithalat kısıtlamalarını ve özel lisansa tabi ürünlerin sayısını azaltmayı sürdürmektedir. </w:t>
      </w:r>
    </w:p>
    <w:p w:rsidR="0052022C" w:rsidRPr="00E11ADF" w:rsidRDefault="0052022C" w:rsidP="0052022C">
      <w:pPr>
        <w:jc w:val="both"/>
        <w:rPr>
          <w:rFonts w:cstheme="minorHAnsi"/>
          <w:b/>
        </w:rPr>
      </w:pPr>
      <w:r w:rsidRPr="00E11ADF">
        <w:rPr>
          <w:rFonts w:cstheme="minorHAnsi"/>
          <w:b/>
        </w:rPr>
        <w:t>İthalat Belgeleri</w:t>
      </w:r>
    </w:p>
    <w:p w:rsidR="008C6652" w:rsidRDefault="008C6652" w:rsidP="0052022C">
      <w:pPr>
        <w:rPr>
          <w:rFonts w:cstheme="minorHAnsi"/>
        </w:rPr>
      </w:pPr>
      <w:r w:rsidRPr="00785C83">
        <w:rPr>
          <w:rFonts w:cstheme="minorHAnsi"/>
        </w:rPr>
        <w:t>Hükümet ithal edilen ürünlerin çoğunda şu belgeleri aramaktadır:</w:t>
      </w:r>
      <w:r w:rsidRPr="00785C83">
        <w:rPr>
          <w:rFonts w:cstheme="minorHAnsi"/>
        </w:rPr>
        <w:br/>
        <w:t>- Ticari fatura, </w:t>
      </w:r>
      <w:r w:rsidRPr="00785C83">
        <w:rPr>
          <w:rFonts w:cstheme="minorHAnsi"/>
        </w:rPr>
        <w:br/>
        <w:t>- Menşe şahadetnamesi,</w:t>
      </w:r>
      <w:r w:rsidRPr="00785C83">
        <w:rPr>
          <w:rFonts w:cstheme="minorHAnsi"/>
        </w:rPr>
        <w:br/>
        <w:t>- Konşimento, </w:t>
      </w:r>
      <w:r w:rsidRPr="00785C83">
        <w:rPr>
          <w:rFonts w:cstheme="minorHAnsi"/>
        </w:rPr>
        <w:br/>
        <w:t>- Tek Acenta Onay Belgesi</w:t>
      </w:r>
      <w:r w:rsidRPr="00785C83">
        <w:rPr>
          <w:rFonts w:cstheme="minorHAnsi"/>
        </w:rPr>
        <w:br/>
        <w:t>- Ağırlık Notu</w:t>
      </w:r>
      <w:r w:rsidRPr="00785C83">
        <w:rPr>
          <w:rFonts w:cstheme="minorHAnsi"/>
        </w:rPr>
        <w:br/>
        <w:t>- Paketleme Listesi</w:t>
      </w:r>
      <w:r w:rsidRPr="00785C83">
        <w:rPr>
          <w:rFonts w:cstheme="minorHAnsi"/>
        </w:rPr>
        <w:br/>
        <w:t>- Ürüne özel diğer belgeler.</w:t>
      </w:r>
      <w:r w:rsidRPr="00785C83">
        <w:rPr>
          <w:rFonts w:cstheme="minorHAnsi"/>
        </w:rPr>
        <w:br/>
      </w:r>
    </w:p>
    <w:p w:rsidR="00E11ADF" w:rsidRDefault="00E11ADF">
      <w:pPr>
        <w:rPr>
          <w:rFonts w:cstheme="minorHAnsi"/>
        </w:rPr>
      </w:pPr>
      <w:r>
        <w:rPr>
          <w:rFonts w:cstheme="minorHAnsi"/>
        </w:rPr>
        <w:br w:type="page"/>
      </w:r>
    </w:p>
    <w:p w:rsidR="008C6652" w:rsidRPr="00752CF7" w:rsidRDefault="008C6652" w:rsidP="00785C83">
      <w:pPr>
        <w:jc w:val="both"/>
      </w:pPr>
      <w:r w:rsidRPr="00785C83">
        <w:rPr>
          <w:rFonts w:cstheme="minorHAnsi"/>
        </w:rPr>
        <w:lastRenderedPageBreak/>
        <w:t>İthal malları için verg</w:t>
      </w:r>
      <w:r w:rsidRPr="00752CF7">
        <w:t>iler ithal noktalarında tahsil edilmekte ve ithalat vergileri de dahil olmak üzere ürününün değerine göre hesaplanmaktadır.</w:t>
      </w:r>
    </w:p>
    <w:p w:rsidR="0052022C" w:rsidRPr="0052022C" w:rsidRDefault="0052022C" w:rsidP="00752CF7">
      <w:pPr>
        <w:jc w:val="both"/>
        <w:rPr>
          <w:b/>
        </w:rPr>
      </w:pPr>
      <w:r w:rsidRPr="0052022C">
        <w:rPr>
          <w:b/>
        </w:rPr>
        <w:t>Dağıtım Kanalları</w:t>
      </w:r>
    </w:p>
    <w:p w:rsidR="008C6652" w:rsidRPr="00752CF7" w:rsidRDefault="008C6652" w:rsidP="00752CF7">
      <w:pPr>
        <w:jc w:val="both"/>
      </w:pPr>
      <w:r w:rsidRPr="00752CF7">
        <w:t>İthalat, ihracat ve dağıtım sektöründe çoğunlukla Endonezyalılar faaliyet göstermektedir</w:t>
      </w:r>
      <w:r w:rsidR="00E05163">
        <w:t xml:space="preserve">. </w:t>
      </w:r>
    </w:p>
    <w:p w:rsidR="00E05163" w:rsidRPr="00752CF7" w:rsidRDefault="00E05163" w:rsidP="00E05163">
      <w:pPr>
        <w:jc w:val="both"/>
      </w:pPr>
      <w:r w:rsidRPr="00752CF7">
        <w:t>1998-99 yıllarında IMF ile yapılan anlaşma ile dağıtım sektörünün liberalizasyonu üzerinde anlaşılmıştır ve aynı yıl hükümet toptan ve perakende dağıtımda yabancılara uygulanan bir çok sınırlamayı kaldırmıştır. İç pazarda perakende sektörü bazı bölgelerdeki birtakım sınırlamalar dışında yabancılara açılmıştır. Toptancılık sektöründe ise yabancı firmalar Endonezya içinde ürettikleri veya ithal ettikleri malları artık kendileri pazarlayabilmektedirler.</w:t>
      </w:r>
    </w:p>
    <w:p w:rsidR="008C6652" w:rsidRPr="00E05163" w:rsidRDefault="008C6652" w:rsidP="00752CF7">
      <w:pPr>
        <w:jc w:val="both"/>
        <w:rPr>
          <w:b/>
        </w:rPr>
      </w:pPr>
      <w:r w:rsidRPr="00E05163">
        <w:rPr>
          <w:b/>
        </w:rPr>
        <w:t>Ürün Standartları ile İlgili Uygulamalar</w:t>
      </w:r>
    </w:p>
    <w:p w:rsidR="00E05163" w:rsidRDefault="008C6652" w:rsidP="00752CF7">
      <w:pPr>
        <w:jc w:val="both"/>
      </w:pPr>
      <w:r w:rsidRPr="00752CF7">
        <w:t xml:space="preserve">Endonezya’da uygulanan standartların uluslararası normlara göre daha esnek olması nedeniyle bunlar ithalat açısından fazla bir engel yaratmamaktadır. Çoğu zorunlu olmayan standartlar Ulusal Standartlar Konseyi tarafından denetlenmektedir. </w:t>
      </w:r>
    </w:p>
    <w:p w:rsidR="008C6652" w:rsidRPr="00E05163" w:rsidRDefault="008C6652" w:rsidP="00752CF7">
      <w:pPr>
        <w:jc w:val="both"/>
        <w:rPr>
          <w:b/>
        </w:rPr>
      </w:pPr>
      <w:r w:rsidRPr="00E05163">
        <w:rPr>
          <w:b/>
        </w:rPr>
        <w:t>Reklam ve Promosyon</w:t>
      </w:r>
    </w:p>
    <w:p w:rsidR="008C6652" w:rsidRPr="00752CF7" w:rsidRDefault="008C6652" w:rsidP="00752CF7">
      <w:pPr>
        <w:jc w:val="both"/>
      </w:pPr>
      <w:r w:rsidRPr="00752CF7">
        <w:t xml:space="preserve">Yeni ürünlerin tanıtımı için özellikle Jakarta ve Batı Java gibi satın alım gücünün yüksek olduğu bölgelerde yerel medya ve gazeteler kullanılabilir. </w:t>
      </w:r>
    </w:p>
    <w:p w:rsidR="008C6652" w:rsidRPr="00752CF7" w:rsidRDefault="008C6652" w:rsidP="00752CF7">
      <w:pPr>
        <w:jc w:val="both"/>
      </w:pPr>
      <w:r w:rsidRPr="00752CF7">
        <w:t>Adres listelerinin doğru ve güncel olması durumunda posta ile pazarlama bir çok durumda etkili olabilmektedir. Televizyon reklamları da hızla gelişmektedir.</w:t>
      </w:r>
    </w:p>
    <w:p w:rsidR="008C6652" w:rsidRPr="00E05163" w:rsidRDefault="00E11ADF" w:rsidP="00752CF7">
      <w:pPr>
        <w:jc w:val="both"/>
        <w:rPr>
          <w:b/>
        </w:rPr>
      </w:pPr>
      <w:r>
        <w:rPr>
          <w:b/>
        </w:rPr>
        <w:t>Tüketici Tercihleri</w:t>
      </w:r>
    </w:p>
    <w:p w:rsidR="008C6652" w:rsidRPr="00752CF7" w:rsidRDefault="008C6652" w:rsidP="00752CF7">
      <w:pPr>
        <w:jc w:val="both"/>
      </w:pPr>
      <w:r w:rsidRPr="00752CF7">
        <w:t>Endonezyalı tüketiciler, özellikle düşük ve orta gelir grubu, fiyata ve genel ekonomik eğilimlere çok duyarlı bir yapıya sahiptirler. Bu yüzden ithalatçı firmalar genellikle kaliteden ziyade fiyata dikkat etmektedirler.</w:t>
      </w:r>
    </w:p>
    <w:p w:rsidR="008C6652" w:rsidRPr="00752CF7" w:rsidRDefault="008C6652" w:rsidP="00752CF7">
      <w:pPr>
        <w:jc w:val="both"/>
      </w:pPr>
      <w:r w:rsidRPr="00752CF7">
        <w:t>Endonezya’da başarılı olmanın diğer anahtar faktörleri sabırlı olmak ve pazarda fiili olarak bulunmaktır. Ülkede bir ofis kuran veya benzeri bir temsilcilik açan firmalar satış amacıyla gelen yılda bir gelen firmalara göre daha başarılı olmaktadırlar. Endonezyalı tüketiciler marka bağımlılığı ve tanınırlığına önem vermektedirler.</w:t>
      </w:r>
    </w:p>
    <w:p w:rsidR="00E11ADF" w:rsidRDefault="008C6652" w:rsidP="00752CF7">
      <w:pPr>
        <w:jc w:val="both"/>
      </w:pPr>
      <w:r w:rsidRPr="00752CF7">
        <w:t>Fiyatlandırmada ürünün dağıtımı, reklam ve imaj da göz önüne alınmalıdır. Ürünün piyasadaki başarısında önemli bir kriter olan fiyatlandırma için pazar araştırması yapılmalıdır. Hem tüketici tercihleri hem de rakiplerin fiyatları incelenmelidir. Bu konuda yerel dağıtım şirketlerinden de bilgi alınabilir.</w:t>
      </w:r>
      <w:r w:rsidRPr="00752CF7">
        <w:br/>
      </w:r>
    </w:p>
    <w:p w:rsidR="008C6652" w:rsidRPr="00752CF7" w:rsidRDefault="008C6652" w:rsidP="00752CF7">
      <w:pPr>
        <w:jc w:val="both"/>
      </w:pPr>
      <w:r w:rsidRPr="00752CF7">
        <w:t>Bir pazara girişte önemli olan ve başarıyı etkileyen diğer bir kriter ise satış sonrası verilen hizmetler ve tüketicilerin desteklenmesidir. Fakat uzaklık ve maliyeti artırması nedeniyle bu konuda çeşitli sıkıntılar yaşanabilir.</w:t>
      </w:r>
    </w:p>
    <w:p w:rsidR="00BE6FEF" w:rsidRDefault="008C6652" w:rsidP="00752CF7">
      <w:pPr>
        <w:jc w:val="both"/>
      </w:pPr>
      <w:r w:rsidRPr="00752CF7">
        <w:t>Her ne kadar yerel dağıtım şirketi de bu konuda yardımcı olabilse de o bölgede yerel bir ortakla anlaşılması veya bu amaçla bir hizmet sağlayıcısının kurulması daha etkili olabilir. Endonezyalı tüketiciler satış sonrası hizmetin hem yerel olarak verilmesine hem de çabuk olmasına dikkat etmektedir.</w:t>
      </w:r>
      <w:r w:rsidRPr="00752CF7">
        <w:br/>
      </w:r>
    </w:p>
    <w:p w:rsidR="00BE6FEF" w:rsidRDefault="00BE6FEF">
      <w:r>
        <w:br w:type="page"/>
      </w:r>
    </w:p>
    <w:p w:rsidR="005D4D0C" w:rsidRDefault="005D4D0C" w:rsidP="00752CF7">
      <w:pPr>
        <w:jc w:val="both"/>
      </w:pPr>
    </w:p>
    <w:p w:rsidR="00BE6FEF" w:rsidRPr="00BE6FEF" w:rsidRDefault="00BE6FEF" w:rsidP="00BE6FEF">
      <w:pPr>
        <w:spacing w:line="240" w:lineRule="auto"/>
        <w:jc w:val="both"/>
        <w:rPr>
          <w:b/>
        </w:rPr>
      </w:pPr>
      <w:r>
        <w:rPr>
          <w:b/>
        </w:rPr>
        <w:t>T</w:t>
      </w:r>
      <w:r w:rsidRPr="00BE6FEF">
        <w:rPr>
          <w:b/>
        </w:rPr>
        <w:t>icareti Etkileyen Kültürel Faktörler</w:t>
      </w:r>
    </w:p>
    <w:p w:rsidR="009378D6" w:rsidRDefault="00BE6FEF" w:rsidP="00BE6FEF">
      <w:pPr>
        <w:spacing w:line="240" w:lineRule="auto"/>
        <w:jc w:val="both"/>
      </w:pPr>
      <w:r w:rsidRPr="00BE6FEF">
        <w:t xml:space="preserve">Uzun vadeli kişisel ilişkilerin oluşturulması </w:t>
      </w:r>
      <w:r>
        <w:t>çok önemlidir.</w:t>
      </w:r>
      <w:r w:rsidRPr="00BE6FEF">
        <w:t xml:space="preserve"> Endonezya iş kültüründe ilişkiler saygı ve güven temeli üzerine oturtulur. Sunuş malzemenizin ve şirket tanıtım broşürünüzün Bahasa diline tercüme edilmesi gerekmektedir. Ayrıca, resmi bütün temasların bu dilde yapılması gerekir. Bu dilin kullanımı reklamlarda ve yayınlarda zorunludur. Devlete ait kurumlarda İngilizce konuşulsa dahi, toplantılarda Bahasa dili konuşulmaktadır. Ancak toplantılarda İngilizce bilen tercümanlar bulunmaktadır. Endonezya iş kültürü oldukça hiyerarşik bir yapıya sahiptir. Kartvizitlerin</w:t>
      </w:r>
      <w:r w:rsidR="009378D6">
        <w:t xml:space="preserve"> renkli ve kabartmalı yapılmasında fayda vardır. E</w:t>
      </w:r>
      <w:r w:rsidRPr="00BE6FEF">
        <w:t>ndonezyalılar bu tür süslü kartvizitleri sevmektedirler. Kartınızın bir yüzünün Bahasa diline tercüme edilmesi iyi bir izlenim bırakacaktır. Birisinin kartvizitini alınca, kartı dikkatlice incelediğinizi göster</w:t>
      </w:r>
      <w:r w:rsidR="009378D6">
        <w:t>mek gerekir.</w:t>
      </w:r>
    </w:p>
    <w:p w:rsidR="00BE6FEF" w:rsidRPr="00BE6FEF" w:rsidRDefault="00BE6FEF" w:rsidP="00BE6FEF">
      <w:pPr>
        <w:spacing w:line="240" w:lineRule="auto"/>
        <w:jc w:val="both"/>
      </w:pPr>
      <w:r w:rsidRPr="00BE6FEF">
        <w:t>Endonezya iş kültüründe grup kararları önde gelir. En yaşlı ve yetenekli kişi grupta lider konumundadır. Yöneticiler genellikle önemli ailelerden ve ordudaki yüksek rütbeli kişilerin arasından seçilir.</w:t>
      </w:r>
    </w:p>
    <w:p w:rsidR="00BE6FEF" w:rsidRPr="00BE6FEF" w:rsidRDefault="00BE6FEF" w:rsidP="00BE6FEF">
      <w:pPr>
        <w:spacing w:line="240" w:lineRule="auto"/>
        <w:jc w:val="both"/>
      </w:pPr>
      <w:r w:rsidRPr="00BE6FEF">
        <w:t>Toplantılarda Endonezyalı katılımc</w:t>
      </w:r>
      <w:r w:rsidR="009378D6">
        <w:t xml:space="preserve">ıların çok az şey konuşurlar. </w:t>
      </w:r>
      <w:r w:rsidRPr="00BE6FEF">
        <w:t xml:space="preserve"> Bu suskunluk olumsuz bir şekilde yorumlanmamalıdır. Katılımcılar grupları ile oybirliğine ulaşana kadar suskun kalacaklardır. Endonezya iş protokolüne göre herhangi bir soruya cevap verecek kişinin saygılı bir şekilde duraksaması beklenmektedir. Bu süre 10-15 saniye kadar sürebilir.</w:t>
      </w:r>
    </w:p>
    <w:p w:rsidR="00BE6FEF" w:rsidRPr="00BE6FEF" w:rsidRDefault="009378D6" w:rsidP="00BE6FEF">
      <w:pPr>
        <w:spacing w:line="240" w:lineRule="auto"/>
        <w:jc w:val="both"/>
      </w:pPr>
      <w:r>
        <w:t>Toplantılarda statü önemlidir. Eşit statüde kişilerle görüşme yapmayı tercih ederler.</w:t>
      </w:r>
    </w:p>
    <w:p w:rsidR="00BE6FEF" w:rsidRPr="00BE6FEF" w:rsidRDefault="00BE6FEF" w:rsidP="00BE6FEF">
      <w:pPr>
        <w:spacing w:line="240" w:lineRule="auto"/>
        <w:jc w:val="both"/>
      </w:pPr>
      <w:r w:rsidRPr="00BE6FEF">
        <w:t>Eğer cevap verecek kişi kasten sorunuza cevap vermiyorsa, bu “hayır” demenin başka bir yoludur. Endonezyalılar bilmedikleri bir soruya genelde cevap vermemektedirler.</w:t>
      </w:r>
    </w:p>
    <w:p w:rsidR="00BE6FEF" w:rsidRPr="00BE6FEF" w:rsidRDefault="00BE6FEF" w:rsidP="00BE6FEF">
      <w:pPr>
        <w:spacing w:line="240" w:lineRule="auto"/>
        <w:jc w:val="both"/>
      </w:pPr>
      <w:r w:rsidRPr="00BE6FEF">
        <w:t>Büyük şirketlerle randevularınızın en erken 1 hafta öncesinden alınması gerekmektedir. Randevusuz görüşmelerden veya son anda alınan randevulardan iyi sonuçlar elde edilmesi mümkün görünmemektedir.</w:t>
      </w:r>
    </w:p>
    <w:p w:rsidR="009378D6" w:rsidRPr="00752CF7" w:rsidRDefault="009378D6" w:rsidP="00752CF7">
      <w:pPr>
        <w:jc w:val="both"/>
      </w:pPr>
    </w:p>
    <w:p w:rsidR="00A9639E" w:rsidRPr="004A2853" w:rsidRDefault="00861472" w:rsidP="00752CF7">
      <w:pPr>
        <w:jc w:val="both"/>
        <w:rPr>
          <w:b/>
        </w:rPr>
      </w:pPr>
      <w:r w:rsidRPr="004A2853">
        <w:rPr>
          <w:b/>
        </w:rPr>
        <w:t>ABD</w:t>
      </w:r>
    </w:p>
    <w:p w:rsidR="00F603BA" w:rsidRPr="00B81A2B" w:rsidRDefault="00361A08" w:rsidP="00752CF7">
      <w:pPr>
        <w:jc w:val="both"/>
        <w:rPr>
          <w:b/>
        </w:rPr>
      </w:pPr>
      <w:r>
        <w:rPr>
          <w:b/>
        </w:rPr>
        <w:t xml:space="preserve">Ekonomik </w:t>
      </w:r>
      <w:r w:rsidR="009378D6">
        <w:rPr>
          <w:b/>
        </w:rPr>
        <w:t>yapı</w:t>
      </w:r>
    </w:p>
    <w:p w:rsidR="00B81A2B" w:rsidRPr="00B81A2B" w:rsidRDefault="00B81A2B" w:rsidP="009378D6">
      <w:pPr>
        <w:spacing w:line="240" w:lineRule="auto"/>
      </w:pPr>
      <w:r w:rsidRPr="00B81A2B">
        <w:t>ABD İstatistik Bürosu’nun (US, Bureau of Census) tahminlerine göre ABD nüfusunun sürekli biçimde artarak 2025’de 346 milyon, 2050 yılında 400 milyon olması beklenmektedir.</w:t>
      </w:r>
    </w:p>
    <w:p w:rsidR="00F603BA" w:rsidRPr="00752CF7" w:rsidRDefault="00B81A2B" w:rsidP="009378D6">
      <w:pPr>
        <w:spacing w:line="240" w:lineRule="auto"/>
        <w:jc w:val="both"/>
      </w:pPr>
      <w:r>
        <w:t>GSYİH’sı 17 trilyonu aşmıştır.</w:t>
      </w:r>
    </w:p>
    <w:p w:rsidR="000445E3" w:rsidRPr="00752CF7" w:rsidRDefault="000445E3" w:rsidP="009378D6">
      <w:pPr>
        <w:spacing w:line="240" w:lineRule="auto"/>
        <w:jc w:val="both"/>
      </w:pPr>
      <w:r w:rsidRPr="00752CF7">
        <w:t xml:space="preserve">Ülke, dünyanın en büyük ithalatçısı olma özelliğinin dışında, dünyanın en büyük doğrudan yabancı sermaye kaynağı konumu ile hem gelişmiş hem de gelişmekte olan ülkelerin yöneldiği bir hedef pazardır. </w:t>
      </w:r>
    </w:p>
    <w:p w:rsidR="00F603BA" w:rsidRPr="00752CF7" w:rsidRDefault="00B81A2B" w:rsidP="009378D6">
      <w:pPr>
        <w:spacing w:line="240" w:lineRule="auto"/>
        <w:jc w:val="both"/>
      </w:pPr>
      <w:r>
        <w:t xml:space="preserve">ABD, </w:t>
      </w:r>
      <w:r w:rsidR="00F603BA" w:rsidRPr="00752CF7">
        <w:t>2009 yılında bir taraftan ekonomik durgunluk bir taraftan da artan işsizlik ile mücadele etmiş, 2010 yılında ise krizden çıkış eğilimine geçmiştir. 2016-2017 döneminde e ekonominin ortalama %2,2 büyüyeceği tahmin edilmektedir. </w:t>
      </w:r>
    </w:p>
    <w:p w:rsidR="00F603BA" w:rsidRPr="00752CF7" w:rsidRDefault="00F603BA" w:rsidP="009378D6">
      <w:pPr>
        <w:spacing w:line="240" w:lineRule="auto"/>
        <w:jc w:val="both"/>
      </w:pPr>
      <w:r w:rsidRPr="00752CF7">
        <w:t>ABD gelir dağılımı eyaletler bazında farklılıklar göstermektedir. Sanayi üretiminde Kuzeydoğu’nun ekonomideki ağırlığı hala fazladır.</w:t>
      </w:r>
    </w:p>
    <w:p w:rsidR="00F603BA" w:rsidRPr="00752CF7" w:rsidRDefault="00F603BA" w:rsidP="009378D6">
      <w:pPr>
        <w:spacing w:line="240" w:lineRule="auto"/>
        <w:jc w:val="both"/>
      </w:pPr>
      <w:r w:rsidRPr="00752CF7">
        <w:t>GSYİH’si neredeyse İtalya kadar olan Kaliforniya’yı büyüklük açısından Teksas, New York,  Florida ve İllinois izlemektedir.</w:t>
      </w:r>
    </w:p>
    <w:p w:rsidR="00D47FA6" w:rsidRPr="00752CF7" w:rsidRDefault="00D47FA6" w:rsidP="009378D6">
      <w:pPr>
        <w:spacing w:line="240" w:lineRule="auto"/>
        <w:jc w:val="both"/>
      </w:pPr>
      <w:r w:rsidRPr="00752CF7">
        <w:lastRenderedPageBreak/>
        <w:t>Ancak ABD Dolarının mevcut etkinliğini yitirmesi, başka para birimlerinin (örneğin Avro) piyasalarda geçerli ve belirleyici hale gelmesi, ABD Doları yerine başka para birimlerinin kullanılmaya başlanması, ABD ekonomisi için büyük bir sorun oluşturmaya başlamıştır.</w:t>
      </w:r>
    </w:p>
    <w:p w:rsidR="000445E3" w:rsidRPr="00752CF7" w:rsidRDefault="00D47FA6" w:rsidP="00752CF7">
      <w:pPr>
        <w:jc w:val="both"/>
      </w:pPr>
      <w:r w:rsidRPr="00752CF7">
        <w:t>ABD’nin ekonomi politikaları halen krize odaklı olup, iyileştirme amaçlıdır.</w:t>
      </w:r>
    </w:p>
    <w:p w:rsidR="002027E9" w:rsidRPr="00B81A2B" w:rsidRDefault="002027E9" w:rsidP="00752CF7">
      <w:pPr>
        <w:jc w:val="both"/>
        <w:rPr>
          <w:b/>
        </w:rPr>
      </w:pPr>
      <w:r w:rsidRPr="00B81A2B">
        <w:rPr>
          <w:b/>
        </w:rPr>
        <w:t>Dış Ticaret</w:t>
      </w:r>
    </w:p>
    <w:p w:rsidR="00B81A2B" w:rsidRDefault="002027E9" w:rsidP="002B76EE">
      <w:pPr>
        <w:spacing w:line="240" w:lineRule="auto"/>
        <w:jc w:val="both"/>
      </w:pPr>
      <w:r w:rsidRPr="00752CF7">
        <w:t xml:space="preserve">ABD 2,3 trilyon dolar ithalat ile dünyanın en büyük mal ithalatçısı ve 1,5 trilyon dolar ihracat ile Çin’den sonra 2. en büyük mal ihracatçısı konumundadır.  ABD’nin 2016 yılında dış ticaret açığı 797,9 milyar dolardır. </w:t>
      </w:r>
    </w:p>
    <w:p w:rsidR="009378D6" w:rsidRDefault="002027E9" w:rsidP="002B76EE">
      <w:pPr>
        <w:spacing w:line="240" w:lineRule="auto"/>
        <w:jc w:val="both"/>
      </w:pPr>
      <w:r w:rsidRPr="00752CF7">
        <w:t xml:space="preserve">Dünyanın en büyük ithalatçısı olan ABD’nin 2016 yılında ilk beş tedarikçisi Çin, </w:t>
      </w:r>
      <w:r w:rsidR="009378D6">
        <w:t xml:space="preserve">Brezilya, İtalya, Hindistan ve Kanada’dır. </w:t>
      </w:r>
      <w:r w:rsidRPr="00752CF7">
        <w:t xml:space="preserve"> 2016 yılında Türkiye, ABD tedarikçileri arasında 33. sırada yer almaktadır.</w:t>
      </w:r>
    </w:p>
    <w:p w:rsidR="002027E9" w:rsidRPr="00752CF7" w:rsidRDefault="002027E9" w:rsidP="002B76EE">
      <w:pPr>
        <w:spacing w:line="240" w:lineRule="auto"/>
        <w:jc w:val="both"/>
      </w:pPr>
      <w:r w:rsidRPr="00752CF7">
        <w:t> ABD 2016 yılında ülkemizin en önemli 5. ihraç pazarı konumundadır ve söz konusu ülkeye ihracatımızın toplam ihracatımız içerisindeki payı %4,4’dür.</w:t>
      </w:r>
    </w:p>
    <w:p w:rsidR="00777A8D" w:rsidRDefault="00861472" w:rsidP="002B76EE">
      <w:pPr>
        <w:spacing w:line="240" w:lineRule="auto"/>
        <w:jc w:val="both"/>
      </w:pPr>
      <w:r w:rsidRPr="00752CF7">
        <w:t>ABD</w:t>
      </w:r>
      <w:r w:rsidR="009D5B12">
        <w:t xml:space="preserve">’nin işlenmiş mermer ithalatında payı % 29’dur. </w:t>
      </w:r>
      <w:r w:rsidRPr="00752CF7">
        <w:t xml:space="preserve"> Türkiye’nin işlenmiş mermer ihracatında önemli bir paya sahip</w:t>
      </w:r>
      <w:r w:rsidR="00A34662" w:rsidRPr="00752CF7">
        <w:t>tir.</w:t>
      </w:r>
      <w:r w:rsidRPr="00752CF7">
        <w:t xml:space="preserve"> Türkiye’nin pazardaki payı % 11</w:t>
      </w:r>
      <w:r w:rsidR="009D5B12">
        <w:t xml:space="preserve">’dir. </w:t>
      </w:r>
      <w:r w:rsidRPr="00752CF7">
        <w:t xml:space="preserve">ABD piyasasında en önemli rakip % 26 </w:t>
      </w:r>
      <w:r w:rsidR="009D5B12">
        <w:t>ile</w:t>
      </w:r>
      <w:r w:rsidRPr="00752CF7">
        <w:t>Brezilya</w:t>
      </w:r>
      <w:r w:rsidR="009D5B12">
        <w:t>, % 22’lik payla Çin, % 17</w:t>
      </w:r>
      <w:r w:rsidR="00777A8D">
        <w:t xml:space="preserve">’lik payla </w:t>
      </w:r>
      <w:r w:rsidRPr="00752CF7">
        <w:t>İtalya</w:t>
      </w:r>
      <w:r w:rsidR="00777A8D">
        <w:t>’dır.</w:t>
      </w:r>
    </w:p>
    <w:p w:rsidR="00777A8D" w:rsidRDefault="00777A8D" w:rsidP="002B76EE">
      <w:pPr>
        <w:spacing w:line="240" w:lineRule="auto"/>
        <w:jc w:val="both"/>
      </w:pPr>
      <w:r>
        <w:t>ABD pazarında alıcı bilgilerine ulaşılamamıştır.</w:t>
      </w:r>
    </w:p>
    <w:p w:rsidR="00777A8D" w:rsidRPr="00752CF7" w:rsidRDefault="00777A8D" w:rsidP="00777A8D">
      <w:pPr>
        <w:jc w:val="both"/>
      </w:pPr>
    </w:p>
    <w:p w:rsidR="00777A8D" w:rsidRPr="00777A8D" w:rsidRDefault="009378D6" w:rsidP="00777A8D">
      <w:pPr>
        <w:jc w:val="both"/>
        <w:rPr>
          <w:b/>
        </w:rPr>
      </w:pPr>
      <w:r>
        <w:rPr>
          <w:b/>
        </w:rPr>
        <w:t>Vergiler, Tarifeler ve Uygulamalar</w:t>
      </w:r>
    </w:p>
    <w:p w:rsidR="00777A8D" w:rsidRDefault="00777A8D" w:rsidP="002B76EE">
      <w:pPr>
        <w:spacing w:line="240" w:lineRule="auto"/>
        <w:jc w:val="both"/>
      </w:pPr>
      <w:r w:rsidRPr="00752CF7">
        <w:t xml:space="preserve">Malların ABD’ye ulaşmasından önce ithalatçı taraf malın bütün gümrük vergilerini ödemelidir. ABD’nin Armonize Tarife Cetveli çerçevesinde bütün ithal edilen mallar gümrük vergili veya gümrük vergisiz giriş sınıflandırılmasına tabidir. Gümrük vergileri, ad valorem, spesifik veya kombine olarak uygulanabilmektedir. </w:t>
      </w:r>
    </w:p>
    <w:p w:rsidR="00777A8D" w:rsidRPr="00752CF7" w:rsidRDefault="00777A8D" w:rsidP="002B76EE">
      <w:pPr>
        <w:spacing w:line="240" w:lineRule="auto"/>
        <w:jc w:val="both"/>
      </w:pPr>
      <w:r w:rsidRPr="00752CF7">
        <w:t xml:space="preserve">Gümrük vergisi ayrıca menşe ülkeye göre değişmektedir. Malların çoğu en çok kayrılan ülke prensibi çerçevesinde vergilendirilmektedir. Bazı durumlarda gümrük vergisi alınmamaktadır. Bu durumda malın bu kategoriye girdiğini ispatlamak ithalatçının mükellefiyetidir. </w:t>
      </w:r>
    </w:p>
    <w:p w:rsidR="00777A8D" w:rsidRPr="00752CF7" w:rsidRDefault="00777A8D" w:rsidP="002B76EE">
      <w:pPr>
        <w:spacing w:line="240" w:lineRule="auto"/>
        <w:jc w:val="both"/>
      </w:pPr>
      <w:r w:rsidRPr="00752CF7">
        <w:t>ABD'nin gümrük vergileri göreceli olarak düşüktür. Tüm ürünlerde uyguladığı gümrük vergileri ise DTÖ kapsamında bağlanmıştır. ABD açısından ortalama bağlı tarife oranı % 3,5’tur.</w:t>
      </w:r>
    </w:p>
    <w:p w:rsidR="00FB7A98" w:rsidRDefault="00777A8D" w:rsidP="002B76EE">
      <w:pPr>
        <w:spacing w:line="240" w:lineRule="auto"/>
        <w:jc w:val="both"/>
      </w:pPr>
      <w:r w:rsidRPr="00752CF7">
        <w:t xml:space="preserve">ABD, sübvansiyonlara karşı konulan telafi edici vergi (countervailingduty-CVD) ve damping uygulamalarına karşı alınan anti-damping önlemlerine en fazla başvuran ülkelerden biri konumundadır. </w:t>
      </w:r>
      <w:r w:rsidRPr="00752CF7">
        <w:br/>
      </w:r>
    </w:p>
    <w:p w:rsidR="002B76EE" w:rsidRDefault="002B76EE" w:rsidP="002B76EE">
      <w:pPr>
        <w:spacing w:line="240" w:lineRule="auto"/>
        <w:jc w:val="both"/>
      </w:pPr>
      <w:r>
        <w:t>Standartlar</w:t>
      </w:r>
    </w:p>
    <w:p w:rsidR="00777A8D" w:rsidRPr="00752CF7" w:rsidRDefault="00777A8D" w:rsidP="002B76EE">
      <w:pPr>
        <w:spacing w:line="240" w:lineRule="auto"/>
        <w:jc w:val="both"/>
      </w:pPr>
      <w:r w:rsidRPr="00752CF7">
        <w:t>ABD’de standartlar, teknik mevzuat ve uygunluk denetimi ile SPS önlemleri konusunda çok fazla birimin yer alması yanında, uygulamaların karmaşıklığı, gümrük işlemlerinin uzun sürmesi ve denetlemelerin detaylı olması ihracatçılarımızı ABD pazarına girişte zorlamaktadır. </w:t>
      </w:r>
    </w:p>
    <w:p w:rsidR="00777A8D" w:rsidRPr="00752CF7" w:rsidRDefault="00777A8D" w:rsidP="002B76EE">
      <w:pPr>
        <w:spacing w:line="240" w:lineRule="auto"/>
        <w:jc w:val="both"/>
      </w:pPr>
      <w:r w:rsidRPr="00752CF7">
        <w:t>Türkiye’nin hali hazırda ABD ile bir serbest ticaret anlaşması ya da tercihli ticaret düzenlemesi gibi, tek taraflı ya da karşılıklı ticaretteki gümrük vergilerinin kaldırılması ya da kademeli olarak düşürülmesini düzenleyen herhangi bir anlaşması bulunmamaktadır.</w:t>
      </w:r>
    </w:p>
    <w:p w:rsidR="00777A8D" w:rsidRPr="00752CF7" w:rsidRDefault="00777A8D" w:rsidP="002B76EE">
      <w:pPr>
        <w:spacing w:line="240" w:lineRule="auto"/>
        <w:jc w:val="both"/>
      </w:pPr>
      <w:r w:rsidRPr="00752CF7">
        <w:t xml:space="preserve">Türk ihracatçılarının ve Türk ürünlerinin ABD pazarına girişinde kullanmakta olduğu tek sistem, ABD’nin, aralarında ülkemizin de bulunduğu 126 gelişmekte olan ve en az gelişmiş ülkeye ve yaklaşık 5.000 ürüne uygulamakta olduğu Genelleştirilmiş Tercihler Sistemi’dir. Söz konusu sistem </w:t>
      </w:r>
      <w:r w:rsidRPr="00752CF7">
        <w:lastRenderedPageBreak/>
        <w:t>çerçevesinde belirli bazı ürünlerin, belirlenen limitlerin aşılmaması kaydıyla ABD’ye ithalatlarındaki gümrük vergisi 0’dır. </w:t>
      </w:r>
    </w:p>
    <w:p w:rsidR="00861472" w:rsidRPr="00752CF7" w:rsidRDefault="00861472" w:rsidP="002B76EE">
      <w:pPr>
        <w:spacing w:line="240" w:lineRule="auto"/>
        <w:jc w:val="both"/>
      </w:pPr>
    </w:p>
    <w:p w:rsidR="00AD7CF1" w:rsidRPr="00FB7A98" w:rsidRDefault="00AD7CF1" w:rsidP="00752CF7">
      <w:pPr>
        <w:jc w:val="both"/>
        <w:rPr>
          <w:b/>
        </w:rPr>
      </w:pPr>
      <w:r w:rsidRPr="00FB7A98">
        <w:rPr>
          <w:b/>
        </w:rPr>
        <w:t>Dağıtım Kanalları</w:t>
      </w:r>
    </w:p>
    <w:p w:rsidR="00AD7CF1" w:rsidRPr="00752CF7" w:rsidRDefault="00AD7CF1" w:rsidP="00752CF7">
      <w:pPr>
        <w:jc w:val="both"/>
      </w:pPr>
      <w:r w:rsidRPr="00752CF7">
        <w:t xml:space="preserve">İthalat hacmi ile dünyanın en büyük pazarı olan ABD’ye ihracatta, uygulanacak stratejinin çok iyi belirlenmesi ve pazar araştırmasının da en ince detayına kadar derinleştirilmesi gerekir. Rakiplerin fazla olduğu, gelişkin bir pazara girildiği unutulmamalıdır. </w:t>
      </w:r>
    </w:p>
    <w:p w:rsidR="00AD7CF1" w:rsidRPr="00752CF7" w:rsidRDefault="00AD7CF1" w:rsidP="00752CF7">
      <w:pPr>
        <w:jc w:val="both"/>
      </w:pPr>
      <w:r w:rsidRPr="00752CF7">
        <w:t>Fuarlara katılım, dağıtım zincirinin diğer halkalarına ulaşmak için önemli bir fırsattır. ABD pazarı rekabete açık olması nedeniyle ürün tasarımı ve ambalaj konusunda oldukça hassas davranılması gereken bir pazardır. ABD’de dağıtım kanallarının ilk halkasını büyük toptancı firmalar (wholesalers) oluşturmaktadır Bu firmalardan birçoğunun işi ithalat ve dağıtım yapmak olup, ithal ettikleri malı broker ve/veya alt dağıtıcı firmalar aracılığı ile satmaktadır.Böylece ithal ettikleri malı satan firma ile nihai tüketiciyi karşı karşıya getirmemekte ve pazarın kontrolünü ellerinde tutmaktadırlar.</w:t>
      </w:r>
    </w:p>
    <w:p w:rsidR="00AD7CF1" w:rsidRPr="00752CF7" w:rsidRDefault="00AD7CF1" w:rsidP="00752CF7">
      <w:pPr>
        <w:jc w:val="both"/>
      </w:pPr>
      <w:r w:rsidRPr="00752CF7">
        <w:t>Pazarın işleyişinin farklı olması sebebiyle, ABD’deki firmalarla işbirliği yapmak ya da Amerikalıların çalışacağı ofis kurmak da bir başka alternatif olarak değerlendirilebilir. Doğrudan pazarlama veya satış mağazası/bürosu açma olanağı da mevcuttur. Ancak kurulacak firmanın muhasebe kayıtlarının tutulması, vergi ve benzeri hukuki sorumlulukların yerine getirilmesi için CPA denilen Yeminli Mali Müşavir ile çalışmak zorunluluğu vardır. ABD’de vergi mükellefiyetinin çok ağır yaptırımları bulunmaktadır.</w:t>
      </w:r>
    </w:p>
    <w:p w:rsidR="009B6F4C" w:rsidRDefault="00AD7CF1" w:rsidP="00777A8D">
      <w:pPr>
        <w:jc w:val="both"/>
      </w:pPr>
      <w:r w:rsidRPr="00752CF7">
        <w:t xml:space="preserve">Pazarda başarılı olmak için; pazarda yer alabilmenin süresi uzun olabileceğinden başlangıç maliyetlerinin düşük tutulması, satış sözleşmesinde belirtilen hususlara titizlikle uyulması, doğru pazarlama stratejisi oluşturabilmek için; ürünün pazara uygunluğu, dağıtım kanalları, Amerikan tüketicisinin zevk ve tercihlerinin değerlendirilmesi gibi </w:t>
      </w:r>
      <w:r w:rsidRPr="00FB7A98">
        <w:t>konularda</w:t>
      </w:r>
      <w:r w:rsidRPr="00752CF7">
        <w:t xml:space="preserve"> bilgi sahibi olmak çokönemlidir.</w:t>
      </w:r>
      <w:r w:rsidRPr="00752CF7">
        <w:br/>
      </w:r>
    </w:p>
    <w:p w:rsidR="009B6F4C" w:rsidRPr="00FB7A98" w:rsidRDefault="009B6F4C" w:rsidP="00752CF7">
      <w:pPr>
        <w:jc w:val="both"/>
        <w:rPr>
          <w:b/>
        </w:rPr>
      </w:pPr>
      <w:r w:rsidRPr="00FB7A98">
        <w:rPr>
          <w:b/>
        </w:rPr>
        <w:t>Tüketici Tercihleri</w:t>
      </w:r>
    </w:p>
    <w:p w:rsidR="009B6F4C" w:rsidRPr="00752CF7" w:rsidRDefault="002F2B07" w:rsidP="007F5BDA">
      <w:pPr>
        <w:spacing w:line="240" w:lineRule="auto"/>
        <w:jc w:val="both"/>
      </w:pPr>
      <w:r w:rsidRPr="00752CF7">
        <w:t>Ü</w:t>
      </w:r>
      <w:r w:rsidR="009B6F4C" w:rsidRPr="00752CF7">
        <w:t>lke tüketicileri markadan çok kalite ve fiyata önem vermektedir. Amerikan tüketicisinin haklarını çok iyi bilmesi ve bu haklarını koruması da pazarın bir diğer önemli özelliğidir. </w:t>
      </w:r>
    </w:p>
    <w:p w:rsidR="009B6F4C" w:rsidRPr="00752CF7" w:rsidRDefault="009B6F4C" w:rsidP="007F5BDA">
      <w:pPr>
        <w:spacing w:line="240" w:lineRule="auto"/>
        <w:jc w:val="both"/>
      </w:pPr>
      <w:r w:rsidRPr="00752CF7">
        <w:t>Amerikan tüketicisi fiyat değişikliklerine son derece hassastır.Bu nedenle, Amerika’ya yönelik ticarette fiyatın iyi tespit edilmesi son derece önemlidir.</w:t>
      </w:r>
    </w:p>
    <w:p w:rsidR="009B6F4C" w:rsidRPr="00FB7A98" w:rsidRDefault="009B6F4C" w:rsidP="00752CF7">
      <w:pPr>
        <w:jc w:val="both"/>
        <w:rPr>
          <w:b/>
        </w:rPr>
      </w:pPr>
      <w:r w:rsidRPr="00FB7A98">
        <w:rPr>
          <w:b/>
        </w:rPr>
        <w:t>Ambalaj, Paketleme ve Etiketleme</w:t>
      </w:r>
    </w:p>
    <w:p w:rsidR="009B6F4C" w:rsidRPr="00752CF7" w:rsidRDefault="009B6F4C" w:rsidP="007F5BDA">
      <w:pPr>
        <w:spacing w:line="240" w:lineRule="auto"/>
        <w:jc w:val="both"/>
      </w:pPr>
      <w:r w:rsidRPr="00752CF7">
        <w:t>ABD Gümrük Kanunları, dışarıda üretilerek ithal edilen her malın görülebilir bir yerinde İngilizce, okunur ve kalıcı olarak geldiği ülkenin adının yazılmasını öngörmektedir. Kalıcı olma süresi, malın en son kullanıcısına ulaşmasına kadar geçen süredir. Bazı durumlarda her bir malın değil de her bir konteynerin markalanması mümkün bulunmaktadır.</w:t>
      </w:r>
    </w:p>
    <w:p w:rsidR="002F2B07" w:rsidRPr="00752CF7" w:rsidRDefault="009B6F4C" w:rsidP="007F5BDA">
      <w:pPr>
        <w:spacing w:line="240" w:lineRule="auto"/>
        <w:jc w:val="both"/>
      </w:pPr>
      <w:r w:rsidRPr="00752CF7">
        <w:t xml:space="preserve">Ayrıca, son kullanıcısının bizzat ithalatçı olduğu malların, markalanması fiziki olarak mümkün olmayan malların, zarar verilmeden markalanması mümkün olmayan malların, 20 yıldan yaşlı malların ve konteynerin markalanmasının, makul bir şekilde ürünün hangi ülkede üretildiğini göstermeye yettiği malların markalanması gerekmemektedir. </w:t>
      </w:r>
    </w:p>
    <w:p w:rsidR="00FB7A98" w:rsidRDefault="00FB7A98" w:rsidP="00752CF7">
      <w:pPr>
        <w:jc w:val="both"/>
      </w:pPr>
    </w:p>
    <w:p w:rsidR="00692C08" w:rsidRPr="00752CF7" w:rsidRDefault="00692C08" w:rsidP="00E75BD8">
      <w:pPr>
        <w:spacing w:line="240" w:lineRule="auto"/>
        <w:jc w:val="both"/>
      </w:pPr>
      <w:r w:rsidRPr="00752CF7">
        <w:lastRenderedPageBreak/>
        <w:t>Doğal afetler açısından ABD önemli risk altındadır. Özellikle tropikal fırtınalar Haziran ayından Kasım ayı sonuna kadar Florida ve Körfez çevresinde büyük zararlara ve su basmalarına neden olmaktadır. Batı sahillerinde özellikle Kaliforniya’da deprem ve sarsıntılar sıklıkla yaşanmaktadır.</w:t>
      </w:r>
    </w:p>
    <w:p w:rsidR="00692C08" w:rsidRPr="00752CF7" w:rsidRDefault="00692C08" w:rsidP="00E75BD8">
      <w:pPr>
        <w:spacing w:line="240" w:lineRule="auto"/>
        <w:jc w:val="both"/>
      </w:pPr>
      <w:r w:rsidRPr="00752CF7">
        <w:t>Batı eyaletlerinde neredeyse her yıl büyük orman yangınları yaşanmakta olup, hektarlarca ormanlık alan zarar görmektedir. Orta bölümde yer alan eyaletler açısından en büyük risk ise şiddetli kasırgalardır.</w:t>
      </w:r>
    </w:p>
    <w:p w:rsidR="00692C08" w:rsidRPr="00752CF7" w:rsidRDefault="00692C08" w:rsidP="00E75BD8">
      <w:pPr>
        <w:spacing w:line="240" w:lineRule="auto"/>
        <w:jc w:val="both"/>
      </w:pPr>
      <w:r w:rsidRPr="00752CF7">
        <w:t>Amerika pazarında ham/blok mermer, traverten satışı da mevcuttur. En çok bej mermer ve sarı traverten ve eskitme rağbet görmekte olup Türk travertenleri daha çok havuz kenarlarında, Teksas’ ta araç parklarında kullanılmaktadır. Washington’da ve New York bölgesinde doğal taş iç mekanlarda da tercih edilmektedir. New Orleans yine gelişen bir Pazar olarak değerlendirilebilir. LasVegas’ta oteller en çok  Türk mermeri tercih etmektedir.</w:t>
      </w:r>
    </w:p>
    <w:p w:rsidR="00A34662" w:rsidRPr="00752CF7" w:rsidRDefault="00A34662" w:rsidP="00E75BD8">
      <w:pPr>
        <w:spacing w:line="240" w:lineRule="auto"/>
        <w:jc w:val="both"/>
      </w:pPr>
      <w:r w:rsidRPr="00752CF7">
        <w:t>Dünyada çevreye verilen önemin giderek artması, sağlıklı yaşam biçimine uygun ürünler tercih edilmesi nedeniyle toplumlarda giderek doğal yapı malzemelerinin kullanılmasına eğilim artmaktadır.</w:t>
      </w:r>
    </w:p>
    <w:p w:rsidR="00A34662" w:rsidRPr="00752CF7" w:rsidRDefault="00A34662" w:rsidP="00E75BD8">
      <w:pPr>
        <w:spacing w:line="240" w:lineRule="auto"/>
        <w:jc w:val="both"/>
      </w:pPr>
      <w:r w:rsidRPr="00752CF7">
        <w:t>Bu da özellikle traverten ihracatı için önemli bir gelişme olarak değerlendirilebilir.</w:t>
      </w:r>
    </w:p>
    <w:p w:rsidR="00FB7A98" w:rsidRDefault="00FB7A98" w:rsidP="00E75BD8">
      <w:pPr>
        <w:spacing w:line="240" w:lineRule="auto"/>
        <w:jc w:val="both"/>
      </w:pPr>
    </w:p>
    <w:p w:rsidR="00E138AA" w:rsidRPr="00FB7A98" w:rsidRDefault="000C13A1" w:rsidP="00752CF7">
      <w:pPr>
        <w:jc w:val="both"/>
        <w:rPr>
          <w:b/>
        </w:rPr>
      </w:pPr>
      <w:r w:rsidRPr="00FB7A98">
        <w:rPr>
          <w:b/>
        </w:rPr>
        <w:t>KANADA</w:t>
      </w:r>
    </w:p>
    <w:p w:rsidR="00C4538E" w:rsidRPr="007F5BDA" w:rsidRDefault="00C4538E" w:rsidP="00752CF7">
      <w:pPr>
        <w:jc w:val="both"/>
        <w:rPr>
          <w:b/>
        </w:rPr>
      </w:pPr>
      <w:r w:rsidRPr="007F5BDA">
        <w:rPr>
          <w:b/>
        </w:rPr>
        <w:t xml:space="preserve">Ekonomik </w:t>
      </w:r>
      <w:r w:rsidR="007F5BDA">
        <w:rPr>
          <w:b/>
        </w:rPr>
        <w:t>Yapı</w:t>
      </w:r>
    </w:p>
    <w:p w:rsidR="00FB7A98" w:rsidRPr="00752CF7" w:rsidRDefault="00FB7A98" w:rsidP="00630C60">
      <w:pPr>
        <w:spacing w:after="0" w:line="240" w:lineRule="auto"/>
        <w:jc w:val="both"/>
      </w:pPr>
      <w:r w:rsidRPr="00752CF7">
        <w:t>IMF 2012 verilerine göre Kanada dünyanın 11. büyük ekonomisidir.</w:t>
      </w:r>
    </w:p>
    <w:p w:rsidR="00630C60" w:rsidRDefault="00630C60" w:rsidP="00630C60">
      <w:pPr>
        <w:spacing w:after="0" w:line="240" w:lineRule="auto"/>
        <w:jc w:val="both"/>
      </w:pPr>
    </w:p>
    <w:p w:rsidR="00FB7A98" w:rsidRPr="00752CF7" w:rsidRDefault="00FB7A98" w:rsidP="00630C60">
      <w:pPr>
        <w:spacing w:after="0" w:line="240" w:lineRule="auto"/>
        <w:jc w:val="both"/>
      </w:pPr>
      <w:r w:rsidRPr="00752CF7">
        <w:t xml:space="preserve">Kuzey Amerika pazarı ile hızla gelişen Asya ekonomileri arasında bir köprü görevi gören stratejik pozisyonu ile Kanada, dünyanın en büyük dokuzuncu tüketim pazarıdır. </w:t>
      </w:r>
    </w:p>
    <w:p w:rsidR="00630C60" w:rsidRDefault="00630C60" w:rsidP="00630C60">
      <w:pPr>
        <w:spacing w:after="0" w:line="240" w:lineRule="auto"/>
        <w:jc w:val="both"/>
      </w:pPr>
    </w:p>
    <w:p w:rsidR="00FB7A98" w:rsidRPr="00752CF7" w:rsidRDefault="00FB7A98" w:rsidP="00630C60">
      <w:pPr>
        <w:spacing w:after="0" w:line="240" w:lineRule="auto"/>
        <w:jc w:val="both"/>
      </w:pPr>
      <w:r w:rsidRPr="00752CF7">
        <w:t xml:space="preserve">Ekonomik İşbirliği ve Kalkınma Örgütü (OECD) ve G8 üyesi olan Kanada, dünyanın en zengin ekonomilerinden biridir. </w:t>
      </w:r>
    </w:p>
    <w:p w:rsidR="00630C60" w:rsidRDefault="00630C60" w:rsidP="00630C60">
      <w:pPr>
        <w:spacing w:after="0" w:line="240" w:lineRule="auto"/>
        <w:jc w:val="both"/>
      </w:pPr>
    </w:p>
    <w:p w:rsidR="00C4538E" w:rsidRPr="00752CF7" w:rsidRDefault="00C4538E" w:rsidP="00630C60">
      <w:pPr>
        <w:spacing w:after="0" w:line="240" w:lineRule="auto"/>
        <w:jc w:val="both"/>
      </w:pPr>
      <w:r w:rsidRPr="00752CF7">
        <w:t xml:space="preserve">2009 kriziyle birlikte yıllar sonra ilk defa yaşadığı ekonomik daralmayla birlikte cari açık veren Kanada’nın </w:t>
      </w:r>
      <w:r w:rsidR="00FB7A98">
        <w:t xml:space="preserve">2016 büyüme oranı % 1,2’dir. </w:t>
      </w:r>
    </w:p>
    <w:p w:rsidR="00630C60" w:rsidRDefault="00630C60" w:rsidP="00630C60">
      <w:pPr>
        <w:spacing w:after="0" w:line="240" w:lineRule="auto"/>
        <w:jc w:val="both"/>
      </w:pPr>
    </w:p>
    <w:p w:rsidR="00630C60" w:rsidRDefault="00C4538E" w:rsidP="00630C60">
      <w:pPr>
        <w:spacing w:after="0" w:line="240" w:lineRule="auto"/>
        <w:jc w:val="both"/>
      </w:pPr>
      <w:r w:rsidRPr="00752CF7">
        <w:t>Kanada’nın kişi başına düşen GSYİH’si, ABD’den düşük, Avrupa ekonomilerinden fazladır.</w:t>
      </w:r>
      <w:r w:rsidR="00FB7A98">
        <w:t> </w:t>
      </w:r>
      <w:r w:rsidR="00FB7A98">
        <w:br/>
      </w:r>
    </w:p>
    <w:p w:rsidR="00975BE3" w:rsidRDefault="00FB7A98" w:rsidP="00630C60">
      <w:pPr>
        <w:spacing w:after="0" w:line="240" w:lineRule="auto"/>
        <w:jc w:val="both"/>
      </w:pPr>
      <w:r w:rsidRPr="00FB7A98">
        <w:t>Coğrafi yapısından dolayı nüfusun dağınık olduğu Kanada’da kentleşme oranı oldukça yüksektir. Ülke dünyanın nüfus yoğunluğu en düşük olan ülkelerinden biridir.</w:t>
      </w:r>
      <w:r w:rsidR="0078101B">
        <w:t>Kanada nüfusu</w:t>
      </w:r>
      <w:r w:rsidR="0078101B" w:rsidRPr="00752CF7">
        <w:t xml:space="preserve"> yılda ortalama olarak %1 büyümektedir.</w:t>
      </w:r>
    </w:p>
    <w:p w:rsidR="00FB7A98" w:rsidRDefault="00FB7A98" w:rsidP="00630C60">
      <w:pPr>
        <w:spacing w:line="240" w:lineRule="auto"/>
        <w:jc w:val="both"/>
      </w:pPr>
    </w:p>
    <w:p w:rsidR="00FB7A98" w:rsidRPr="00FB7A98" w:rsidRDefault="00FB7A98" w:rsidP="00752CF7">
      <w:pPr>
        <w:jc w:val="both"/>
        <w:rPr>
          <w:b/>
        </w:rPr>
      </w:pPr>
      <w:r w:rsidRPr="00FB7A98">
        <w:rPr>
          <w:b/>
        </w:rPr>
        <w:t>Dış Ticaret</w:t>
      </w:r>
    </w:p>
    <w:p w:rsidR="000C13A1" w:rsidRPr="00752CF7" w:rsidRDefault="000C13A1" w:rsidP="00E75BD8">
      <w:pPr>
        <w:spacing w:line="240" w:lineRule="auto"/>
        <w:jc w:val="both"/>
      </w:pPr>
      <w:r w:rsidRPr="00752CF7">
        <w:t>Kanada, ITC (Uluslararası Ticaret Merkezi) kayıtlarına göre, 2016 yılında dünya ihracatında 12. ve dünya ithalatında 11. sırada yer almaktadır. Dünya ihracatındaki payı %2,53 ve dünya ithalatındaki payı ise %2,47 düzeyinde bulunmaktadır.</w:t>
      </w:r>
    </w:p>
    <w:p w:rsidR="000C13A1" w:rsidRPr="00752CF7" w:rsidRDefault="000C13A1" w:rsidP="00E75BD8">
      <w:pPr>
        <w:spacing w:line="240" w:lineRule="auto"/>
        <w:jc w:val="both"/>
      </w:pPr>
      <w:r w:rsidRPr="00752CF7">
        <w:t xml:space="preserve">Kanada’nın 2016 yılında ihracatı bir önceki </w:t>
      </w:r>
      <w:r w:rsidR="00FB7A98">
        <w:t>yıla göre %4,6 oranında, i</w:t>
      </w:r>
      <w:r w:rsidRPr="00752CF7">
        <w:t xml:space="preserve">thalatı </w:t>
      </w:r>
      <w:r w:rsidR="00FB7A98">
        <w:t>da</w:t>
      </w:r>
      <w:r w:rsidRPr="00752CF7">
        <w:t xml:space="preserve"> bir önceki y</w:t>
      </w:r>
      <w:r w:rsidR="00FB7A98">
        <w:t>ıla göre %3,9 azalmıştır.</w:t>
      </w:r>
      <w:r w:rsidRPr="00752CF7">
        <w:t xml:space="preserve"> Kanada’nın dış ticaret açığı  2016 yılında bir önceki yıla göre %25 artarak 13 milyar dolara ulaşmıştır.</w:t>
      </w:r>
    </w:p>
    <w:p w:rsidR="000C13A1" w:rsidRPr="00752CF7" w:rsidRDefault="000C13A1" w:rsidP="00E75BD8">
      <w:pPr>
        <w:spacing w:line="240" w:lineRule="auto"/>
        <w:jc w:val="both"/>
      </w:pPr>
      <w:r w:rsidRPr="00752CF7">
        <w:t xml:space="preserve">Türkiye ile Kanada arasındaki ikili ticaret hacmi, mevcut ekonomik ve ticari potansiyelinin altında seyretmekle beraber istikrarlı bir artış eğilimi göstermektedir. </w:t>
      </w:r>
    </w:p>
    <w:p w:rsidR="00AF5250" w:rsidRDefault="00AF5250" w:rsidP="00E75BD8">
      <w:pPr>
        <w:spacing w:line="240" w:lineRule="auto"/>
      </w:pPr>
      <w:r>
        <w:lastRenderedPageBreak/>
        <w:t xml:space="preserve">Kanada, </w:t>
      </w:r>
      <w:r w:rsidR="00017B63">
        <w:t>işlenmiş mermer ihracatında , kentleşme oranının yüksekliği sebebiyle</w:t>
      </w:r>
      <w:r>
        <w:t xml:space="preserve"> dikkate alınabilecek bir pazar. Türkiye’nin pazarda % 12’lik bir payı </w:t>
      </w:r>
      <w:r w:rsidR="00630C60">
        <w:t xml:space="preserve">mevcuttur. </w:t>
      </w:r>
      <w:r w:rsidR="00017B63">
        <w:t xml:space="preserve">Çin’in </w:t>
      </w:r>
      <w:r>
        <w:t xml:space="preserve"> % 26</w:t>
      </w:r>
      <w:r w:rsidR="00017B63">
        <w:t xml:space="preserve">’lık, </w:t>
      </w:r>
      <w:r>
        <w:t>İtalya’nın %17’lik</w:t>
      </w:r>
      <w:r w:rsidR="00017B63">
        <w:t xml:space="preserve">, </w:t>
      </w:r>
      <w:r>
        <w:t>ABD</w:t>
      </w:r>
      <w:r w:rsidR="00017B63">
        <w:t xml:space="preserve">’nin </w:t>
      </w:r>
      <w:r>
        <w:t xml:space="preserve"> % 14</w:t>
      </w:r>
      <w:r w:rsidR="00017B63">
        <w:t xml:space="preserve"> ve </w:t>
      </w:r>
      <w:r>
        <w:t xml:space="preserve"> Hindistan</w:t>
      </w:r>
      <w:r w:rsidR="00017B63">
        <w:t xml:space="preserve">’ın </w:t>
      </w:r>
      <w:r>
        <w:t xml:space="preserve"> %10’l</w:t>
      </w:r>
      <w:r w:rsidR="00017B63">
        <w:t>u</w:t>
      </w:r>
      <w:r>
        <w:t>k pay</w:t>
      </w:r>
      <w:r w:rsidR="00017B63">
        <w:t xml:space="preserve">ı mevcut. </w:t>
      </w:r>
      <w:r w:rsidR="00630C60">
        <w:t>Pay açısından rekabet etmemiz gereken ülke ise % 12’lik pay ile Brezilya’dır.</w:t>
      </w:r>
    </w:p>
    <w:p w:rsidR="00017B63" w:rsidRDefault="00017B63" w:rsidP="00E75BD8">
      <w:pPr>
        <w:spacing w:line="240" w:lineRule="auto"/>
        <w:jc w:val="both"/>
      </w:pPr>
      <w:r>
        <w:t>Kanada’da Trademap sitesinde kaydı bulunan alıcılar arasında 3 örnek aşağıda yer almaktadır.</w:t>
      </w:r>
    </w:p>
    <w:p w:rsidR="00017B63" w:rsidRDefault="00017B63" w:rsidP="00E75BD8">
      <w:pPr>
        <w:spacing w:line="240" w:lineRule="auto"/>
        <w:jc w:val="both"/>
      </w:pPr>
      <w:r>
        <w:t>CenterstoneGranite&amp;MarbleInc.   Concord Tel: 1 905 669 18 31</w:t>
      </w:r>
    </w:p>
    <w:p w:rsidR="006A271A" w:rsidRDefault="006A271A" w:rsidP="00E75BD8">
      <w:pPr>
        <w:spacing w:line="240" w:lineRule="auto"/>
        <w:jc w:val="both"/>
      </w:pPr>
      <w:r>
        <w:t>Gaba Granite Inc. Calgary Tel: 1 403 608 30 31</w:t>
      </w:r>
    </w:p>
    <w:p w:rsidR="006A271A" w:rsidRDefault="006A271A" w:rsidP="00E75BD8">
      <w:pPr>
        <w:spacing w:line="240" w:lineRule="auto"/>
        <w:jc w:val="both"/>
      </w:pPr>
      <w:r>
        <w:t>Impex Granite&amp;Marble Ltd. Concord  Tel: 1 905 660 91 91</w:t>
      </w:r>
    </w:p>
    <w:p w:rsidR="00AF5250" w:rsidRPr="00630C60" w:rsidRDefault="00A541A1" w:rsidP="00E75BD8">
      <w:pPr>
        <w:spacing w:line="240" w:lineRule="auto"/>
        <w:jc w:val="both"/>
        <w:rPr>
          <w:i/>
          <w:sz w:val="18"/>
          <w:szCs w:val="18"/>
        </w:rPr>
      </w:pPr>
      <w:r w:rsidRPr="00630C60">
        <w:rPr>
          <w:i/>
          <w:sz w:val="18"/>
          <w:szCs w:val="18"/>
        </w:rPr>
        <w:t>Kaynak: Trademap/Dun&amp;Bradstreet</w:t>
      </w:r>
    </w:p>
    <w:p w:rsidR="00E75BD8" w:rsidRDefault="00E75BD8" w:rsidP="00752CF7">
      <w:pPr>
        <w:jc w:val="both"/>
        <w:rPr>
          <w:b/>
        </w:rPr>
      </w:pPr>
    </w:p>
    <w:p w:rsidR="00E75BD8" w:rsidRPr="00777A8D" w:rsidRDefault="00E75BD8" w:rsidP="00E75BD8">
      <w:pPr>
        <w:jc w:val="both"/>
        <w:rPr>
          <w:b/>
        </w:rPr>
      </w:pPr>
      <w:r>
        <w:rPr>
          <w:b/>
        </w:rPr>
        <w:t>Vergiler, Tarifeler ve Uygulamalar</w:t>
      </w:r>
    </w:p>
    <w:p w:rsidR="00FB7A98" w:rsidRPr="00752CF7" w:rsidRDefault="00CC1585" w:rsidP="00E75BD8">
      <w:pPr>
        <w:spacing w:line="240" w:lineRule="auto"/>
        <w:jc w:val="both"/>
      </w:pPr>
      <w:bookmarkStart w:id="6" w:name="_Toc342988134"/>
      <w:bookmarkEnd w:id="6"/>
      <w:r w:rsidRPr="00752CF7">
        <w:t> </w:t>
      </w:r>
      <w:r w:rsidR="00FB7A98" w:rsidRPr="00752CF7">
        <w:t>14 Temmuz 2009 tarihinde imzalanan Türkiye-Kanada arasında “Çifte Vergilendirmenin Önlenmesi ve Vergi Kaçakçılığına Engel Olma Anlaşması” 2012 tarihinde yürürlüğe girmiştir.</w:t>
      </w:r>
    </w:p>
    <w:p w:rsidR="00FB7A98" w:rsidRPr="00752CF7" w:rsidRDefault="00FB7A98" w:rsidP="00E75BD8">
      <w:pPr>
        <w:spacing w:line="240" w:lineRule="auto"/>
        <w:jc w:val="both"/>
      </w:pPr>
      <w:r w:rsidRPr="00752CF7">
        <w:t>İthal edilecek eşyanın gerektirdiği insan, hayvan ve bitki sağlığı ve güvenliği ya da teknik normlara uygunluğu, ilgili Bakanlıkların (Tarım, Çevre, Sanayi vb.) kontrolüne tabidir. Söz konusu kontroller, gümrüklerde malın fiili ithalat aşamasında yapılmaktadır.</w:t>
      </w:r>
    </w:p>
    <w:p w:rsidR="00CC1585" w:rsidRPr="00752CF7" w:rsidRDefault="00CC1585" w:rsidP="00E75BD8">
      <w:pPr>
        <w:spacing w:line="240" w:lineRule="auto"/>
        <w:jc w:val="both"/>
      </w:pPr>
      <w:r w:rsidRPr="00752CF7">
        <w:t>Kanada’da ithalatta alınan gümrük vergileri koruma amaçlı</w:t>
      </w:r>
      <w:r w:rsidR="0078101B">
        <w:t xml:space="preserve">dır. </w:t>
      </w:r>
      <w:r w:rsidRPr="00752CF7">
        <w:t>İthalatta hem spesifik hem de ad valorem gümrük vergileri uygulanmaktadır. Kanada halihazırda ülkemizi Genel Tercihli Tarifeler kapsamında değerlendirmekte ve gümrük vergilerini daha düşük oranlarda uygulamaktadır. Ancak, Kanada, “2013 Ekonomik Eylem Planı” çerçevesinde, önümüzdeki 10 yıl için geçerli olacak şekilde, GPT (Genelleştirilmiş Tercihler Sistemi) rejiminde değişiklikler yapmış bulunmaktadır. Buna göre, Türkiye’nin de içinde bulunduğu 72 ülke 1 Ocak 2015 tarihi itibariyle GPT Sisteminin dışında bırakılacaktır.</w:t>
      </w:r>
    </w:p>
    <w:p w:rsidR="00CC1585" w:rsidRDefault="00CC1585" w:rsidP="00E75BD8">
      <w:pPr>
        <w:spacing w:line="240" w:lineRule="auto"/>
        <w:jc w:val="both"/>
      </w:pPr>
      <w:bookmarkStart w:id="7" w:name="_Toc342988135"/>
      <w:bookmarkEnd w:id="7"/>
      <w:r w:rsidRPr="00752CF7">
        <w:t xml:space="preserve">Kanada’nın ihraç ürünlerimize yönelik tarife dışı engellemeleri bulunmamaktadır. Öte yandan Anti-Damping uygulamaları </w:t>
      </w:r>
      <w:r w:rsidR="0078101B">
        <w:t xml:space="preserve">konusunda oldukça hassastır. </w:t>
      </w:r>
    </w:p>
    <w:p w:rsidR="0078101B" w:rsidRPr="0078101B" w:rsidRDefault="0078101B" w:rsidP="00E75BD8">
      <w:pPr>
        <w:spacing w:line="240" w:lineRule="auto"/>
        <w:jc w:val="both"/>
        <w:rPr>
          <w:b/>
        </w:rPr>
      </w:pPr>
      <w:r w:rsidRPr="0078101B">
        <w:rPr>
          <w:b/>
        </w:rPr>
        <w:t>Dağıtım Kanalları</w:t>
      </w:r>
    </w:p>
    <w:p w:rsidR="00CC1585" w:rsidRPr="00752CF7" w:rsidRDefault="00CC1585" w:rsidP="00E75BD8">
      <w:pPr>
        <w:spacing w:line="240" w:lineRule="auto"/>
        <w:jc w:val="both"/>
      </w:pPr>
      <w:r w:rsidRPr="00752CF7">
        <w:t>Kanada ticari hayatında özellikle Ortadoğu kökenli Kanada vatandaşı olan aracıların etkinliği göze çarpmaktadır. Dağıtım kanallarını da ellerinde bulunduran bu aracıların, ürünlerin pazarlanması bakımından sağladığı imkanların değerlendirilmesinde yarar bulunmaktadır.</w:t>
      </w:r>
    </w:p>
    <w:p w:rsidR="00CC1585" w:rsidRPr="00752CF7" w:rsidRDefault="00CC1585" w:rsidP="00E75BD8">
      <w:pPr>
        <w:spacing w:line="240" w:lineRule="auto"/>
        <w:jc w:val="both"/>
      </w:pPr>
      <w:r w:rsidRPr="00752CF7">
        <w:t>Marka ve ürünlerini yeterince tanıtan ihracatçıların doğrudan alıcılara ulaşabilmeleri en sağlıklı adım olacaktır. Aracılardan kaynaklanan problemlerden ihracatçılarımız olumsuz şekilde etkilenebilmektedir.</w:t>
      </w:r>
    </w:p>
    <w:p w:rsidR="00CC1585" w:rsidRPr="00752CF7" w:rsidRDefault="00CC1585" w:rsidP="00E75BD8">
      <w:pPr>
        <w:spacing w:line="240" w:lineRule="auto"/>
        <w:jc w:val="both"/>
      </w:pPr>
      <w:r w:rsidRPr="00752CF7">
        <w:t>Kanada pazarında faaliyet gösteren firmalara ait detaylı sektörel bilgilere (http://strategis.ic.gc.ca/app/ccc/search/cccBasicSearch.do?language=eng&amp;portal=1) adresli web sitesinden ulaşılabilmektedir.</w:t>
      </w:r>
    </w:p>
    <w:p w:rsidR="00CC1585" w:rsidRPr="0078101B" w:rsidRDefault="00CC1585" w:rsidP="00E75BD8">
      <w:pPr>
        <w:spacing w:line="240" w:lineRule="auto"/>
        <w:jc w:val="both"/>
        <w:rPr>
          <w:b/>
        </w:rPr>
      </w:pPr>
      <w:r w:rsidRPr="0078101B">
        <w:rPr>
          <w:b/>
        </w:rPr>
        <w:t>Tüketici Tercihleri</w:t>
      </w:r>
    </w:p>
    <w:p w:rsidR="00CC1585" w:rsidRPr="00752CF7" w:rsidRDefault="00CC1585" w:rsidP="00E75BD8">
      <w:pPr>
        <w:spacing w:line="240" w:lineRule="auto"/>
        <w:jc w:val="both"/>
      </w:pPr>
      <w:r w:rsidRPr="00752CF7">
        <w:t xml:space="preserve">Yüksek gelir ve eğitim düzeyine sahip yaşlı insanların sayısının toplam nüfus içinde artması (%30 civarı), bu kesimin tüketici tercihlerinde baskın etkisini ortaya çıkarmaktadır. </w:t>
      </w:r>
    </w:p>
    <w:p w:rsidR="00E75BD8" w:rsidRDefault="00CC1585" w:rsidP="00E75BD8">
      <w:pPr>
        <w:spacing w:line="240" w:lineRule="auto"/>
        <w:jc w:val="both"/>
      </w:pPr>
      <w:r w:rsidRPr="00752CF7">
        <w:t>Ülkedeki eğitimli sofistike tüketicilerin yüksek fiyatlı, kaliteli, markalı ve prestijli ürünlere yönelik bir talebi bulunurken düşük gelire sahip tüketicilerin de fiyata duyarlı olduğu unutulmamalıdır. </w:t>
      </w:r>
      <w:r w:rsidRPr="00752CF7">
        <w:br/>
      </w:r>
    </w:p>
    <w:p w:rsidR="00E75BD8" w:rsidRDefault="00E75BD8" w:rsidP="00E75BD8">
      <w:pPr>
        <w:jc w:val="both"/>
      </w:pPr>
      <w:r>
        <w:lastRenderedPageBreak/>
        <w:t>Özellikle düşük faiz oranlarına bağlı olarak Kanada’nın inşaat sektörü, özellikle de konut inşaatları son beş yıllık dönemde önemli büyüme göstermiştir. Bu eğilim, özellikle büyük şehirlerdeki ofis binalarındaki arz fazlasına ve bütçe gerekçeleri ile kamu altyapı harcamalarındaki azalmaya paralel olarak son beş yılda tersine dönmüştür. Yine de ticari ve kamu amaçlı bina inşaat izinleri sayısında artış yaşanmıştır. İnşaat sektöründeki bu patlama, ağırlıklı olarak batıdaki Alberta ve British Columbia bölgelerinde yoğunlaşmıştır. Bu nedenle, hedef ihracat pazarı olarak dikkate alınmalıdır.</w:t>
      </w:r>
    </w:p>
    <w:p w:rsidR="00CC1585" w:rsidRPr="00752CF7" w:rsidRDefault="00CC1585" w:rsidP="00E75BD8">
      <w:pPr>
        <w:spacing w:line="240" w:lineRule="auto"/>
        <w:jc w:val="both"/>
      </w:pPr>
      <w:r w:rsidRPr="00752CF7">
        <w:t> </w:t>
      </w:r>
    </w:p>
    <w:p w:rsidR="00CC1585" w:rsidRPr="00943933" w:rsidRDefault="00CC1585" w:rsidP="00E75BD8">
      <w:pPr>
        <w:spacing w:line="240" w:lineRule="auto"/>
        <w:jc w:val="both"/>
        <w:rPr>
          <w:b/>
        </w:rPr>
      </w:pPr>
      <w:r w:rsidRPr="00943933">
        <w:rPr>
          <w:b/>
        </w:rPr>
        <w:t>Ambalaj, Paketleme ve Etiketleme</w:t>
      </w:r>
    </w:p>
    <w:p w:rsidR="00CC1585" w:rsidRPr="00752CF7" w:rsidRDefault="00CC1585" w:rsidP="00752CF7">
      <w:pPr>
        <w:jc w:val="both"/>
      </w:pPr>
      <w:r w:rsidRPr="00943933">
        <w:t xml:space="preserve">Tüm sanayileşmiş ülkelerde olduğu gibi Kanada’da da ticari tanımlama uygulamaları malın kalitesi </w:t>
      </w:r>
      <w:r w:rsidRPr="00752CF7">
        <w:t>kadar önem kazanmış bulunmaktadır. Etiketleme başta olmak üzere, ürünlere göre değişen ve kimi zaman ayrıntılı olarak belirlenmiş ticari tanımlamalar ülke pazara girişte üzerinde durulması gereken önemli bir alandır.</w:t>
      </w:r>
    </w:p>
    <w:p w:rsidR="00BD1577" w:rsidRDefault="00BD1577" w:rsidP="00752CF7">
      <w:pPr>
        <w:jc w:val="both"/>
      </w:pPr>
      <w:r w:rsidRPr="00BD1577">
        <w:rPr>
          <w:b/>
        </w:rPr>
        <w:t>Ticareti Etkileyen Kültürel Faktörler</w:t>
      </w:r>
    </w:p>
    <w:p w:rsidR="00BD1577" w:rsidRDefault="00BD1577" w:rsidP="00752CF7">
      <w:pPr>
        <w:jc w:val="both"/>
        <w:rPr>
          <w:b/>
        </w:rPr>
      </w:pPr>
      <w:r>
        <w:t>Ülkede kültürel anlamda en fazla öne çıkan özellik “çok kültürlülük” yaklaşımı ve bunun günlük hayata yansımalarıdır. Ülkede çok sayıda farklı etnik ve kültürel topluluk bulunmaktadır. Kanadalı şirketlerle yapılacak iş görüşmeleri, genellikle ABD’ye kıyasla daha ciddi ve resmi bir havada gerçekleşmektedir. Görüşmelerde randevu saatine dikkat edilmesi, dakik olmaya özen gösterilmesi, özellikle büyük şehirlerdeki görüşmelere resmi giysi ile gidilmesi ve kartvizit bulundurulması yararlı olmaktadır. Ancak görüşme yapılacak şirket veya kurum kırsal kesimdeyse, o zaman daha az resmi, hatta spor kıyafetler ile görüşme yapmak mümkün olmaktadır. Toplantılarda genellikle nezaketin ön plana çıktığı ve herkesin sırayla fikrini beyan ettiği Anglo-Sakson yaklaşımı ön plana çıkmakta, dolayısıyla söz kesme gibi davranışlar hoş karşılanmamaktadır. Karar alma süreçleri mutlaka somut kanıt ve gerekçeler üzerine kuruludur.</w:t>
      </w:r>
    </w:p>
    <w:p w:rsidR="00E75BD8" w:rsidRDefault="00E75BD8" w:rsidP="00752CF7">
      <w:pPr>
        <w:jc w:val="both"/>
        <w:rPr>
          <w:b/>
        </w:rPr>
      </w:pPr>
    </w:p>
    <w:p w:rsidR="008F63CE" w:rsidRPr="00691669" w:rsidRDefault="008F63CE" w:rsidP="00752CF7">
      <w:pPr>
        <w:jc w:val="both"/>
        <w:rPr>
          <w:b/>
        </w:rPr>
      </w:pPr>
      <w:r w:rsidRPr="00691669">
        <w:rPr>
          <w:b/>
        </w:rPr>
        <w:t>SUUDİ ARABİSTA</w:t>
      </w:r>
      <w:r w:rsidR="00165712">
        <w:rPr>
          <w:b/>
        </w:rPr>
        <w:t>N</w:t>
      </w:r>
    </w:p>
    <w:p w:rsidR="008F63CE" w:rsidRPr="00361A08" w:rsidRDefault="00361A08" w:rsidP="00752CF7">
      <w:pPr>
        <w:jc w:val="both"/>
        <w:rPr>
          <w:b/>
        </w:rPr>
      </w:pPr>
      <w:r w:rsidRPr="00361A08">
        <w:rPr>
          <w:b/>
        </w:rPr>
        <w:t xml:space="preserve">Ekonomik </w:t>
      </w:r>
      <w:r w:rsidR="00E75BD8">
        <w:rPr>
          <w:b/>
        </w:rPr>
        <w:t>Yapı</w:t>
      </w:r>
    </w:p>
    <w:p w:rsidR="008F63CE" w:rsidRPr="00752CF7" w:rsidRDefault="008F63CE" w:rsidP="00247BD9">
      <w:pPr>
        <w:spacing w:line="240" w:lineRule="auto"/>
        <w:jc w:val="both"/>
      </w:pPr>
      <w:r w:rsidRPr="00752CF7">
        <w:t xml:space="preserve">Ülkenin ekonomisi, </w:t>
      </w:r>
      <w:r w:rsidR="00CC1585" w:rsidRPr="00752CF7">
        <w:t> </w:t>
      </w:r>
      <w:r w:rsidRPr="00752CF7">
        <w:t>GSYİH’deki artış, petrol fiyatları, petrol üretimi ve OPEC’in fiyat politikaları ile yakından ilişkilidir.</w:t>
      </w:r>
      <w:r w:rsidR="00165712">
        <w:t xml:space="preserve"> Büyüme oranı % 2,9’dur.</w:t>
      </w:r>
    </w:p>
    <w:p w:rsidR="008F63CE" w:rsidRPr="00752CF7" w:rsidRDefault="008F63CE" w:rsidP="00247BD9">
      <w:pPr>
        <w:spacing w:line="240" w:lineRule="auto"/>
        <w:jc w:val="both"/>
      </w:pPr>
      <w:r w:rsidRPr="00752CF7">
        <w:t xml:space="preserve">Özellikle konut piyasası ve inşaat malzemeleri gibi arzın kıt olduğu alanlarda </w:t>
      </w:r>
      <w:r w:rsidR="00165712">
        <w:t xml:space="preserve">ciddi </w:t>
      </w:r>
      <w:r w:rsidRPr="00752CF7">
        <w:t xml:space="preserve"> talep artışı yaşanmaktadır. </w:t>
      </w:r>
    </w:p>
    <w:p w:rsidR="00165712" w:rsidRDefault="00247BD9" w:rsidP="00247BD9">
      <w:pPr>
        <w:spacing w:line="240" w:lineRule="auto"/>
        <w:jc w:val="both"/>
      </w:pPr>
      <w:r>
        <w:t>T</w:t>
      </w:r>
      <w:r w:rsidR="008F63CE" w:rsidRPr="00752CF7">
        <w:t>ahminlere göre, 2016 yılında % 1,1 oranında büyüyen ekonominin, 2017'de ise % 1,5 oranında büyümesi beklenmektedir.  </w:t>
      </w:r>
    </w:p>
    <w:p w:rsidR="003D59AF" w:rsidRDefault="00165712" w:rsidP="00247BD9">
      <w:pPr>
        <w:spacing w:line="240" w:lineRule="auto"/>
        <w:jc w:val="both"/>
      </w:pPr>
      <w:r>
        <w:t>Ü</w:t>
      </w:r>
      <w:r w:rsidR="003D59AF">
        <w:t>lke ekonomisinin petrol fiyatlarından kaynaklı güçlenmesi ile paralel inşaat sektörün yüksek oranda kamu harcamalarına bağlı olması; hükümet tarafından yeni projelerin başlatılması ve mevcut sözleşmelerde sıkıntı olmadan ilerleme gücünü sağlamaktadır. Ülkede müteahhitlik projeleri hızla devam etmektedir. 2013 yılına göre %25 artış göstererek 58.8 milyar dolara ulaşmıştır. Özellikle kriz yılı olan 2009 yılında inşaat alanındaki projelerin ikiye katlaması ülke ekonomisinin ve sektörün dirençli olmasını sağlayarak dinamiğini korumasını sağlamıştır.</w:t>
      </w:r>
    </w:p>
    <w:p w:rsidR="008F63CE" w:rsidRPr="00752CF7" w:rsidRDefault="003D59AF" w:rsidP="00247BD9">
      <w:pPr>
        <w:spacing w:line="240" w:lineRule="auto"/>
        <w:jc w:val="both"/>
      </w:pPr>
      <w:r>
        <w:t>Ü</w:t>
      </w:r>
      <w:r w:rsidR="008F63CE" w:rsidRPr="00752CF7">
        <w:t>lkenin Körfez Bölgesinin en büyük ekonomisi olmaya devam etmesi beklenmektedir.</w:t>
      </w:r>
    </w:p>
    <w:p w:rsidR="00247BD9" w:rsidRDefault="00247BD9" w:rsidP="00247BD9">
      <w:pPr>
        <w:spacing w:line="240" w:lineRule="auto"/>
        <w:jc w:val="both"/>
      </w:pPr>
    </w:p>
    <w:p w:rsidR="00247BD9" w:rsidRDefault="00247BD9" w:rsidP="00247BD9">
      <w:pPr>
        <w:spacing w:line="240" w:lineRule="auto"/>
        <w:jc w:val="both"/>
      </w:pPr>
    </w:p>
    <w:p w:rsidR="008F63CE" w:rsidRPr="00165712" w:rsidRDefault="00247BD9" w:rsidP="00247BD9">
      <w:pPr>
        <w:spacing w:line="240" w:lineRule="auto"/>
        <w:jc w:val="both"/>
        <w:rPr>
          <w:b/>
        </w:rPr>
      </w:pPr>
      <w:r>
        <w:rPr>
          <w:b/>
        </w:rPr>
        <w:lastRenderedPageBreak/>
        <w:t>Dış Ticaret</w:t>
      </w:r>
    </w:p>
    <w:p w:rsidR="00165712" w:rsidRPr="00752CF7" w:rsidRDefault="00165712" w:rsidP="00247BD9">
      <w:pPr>
        <w:spacing w:line="240" w:lineRule="auto"/>
        <w:jc w:val="both"/>
      </w:pPr>
      <w:r w:rsidRPr="00752CF7">
        <w:t>Suudi Arabistan’ın coğrafi konumu re-eksport ticarete olanak sağlamaktadır.</w:t>
      </w:r>
    </w:p>
    <w:p w:rsidR="000D5E2E" w:rsidRDefault="008F63CE" w:rsidP="00247BD9">
      <w:pPr>
        <w:spacing w:line="240" w:lineRule="auto"/>
        <w:jc w:val="both"/>
      </w:pPr>
      <w:r w:rsidRPr="00752CF7">
        <w:t> </w:t>
      </w:r>
      <w:r w:rsidR="000D5E2E">
        <w:t xml:space="preserve">Türkiye İstatistik Kurumu verileri ile 2013 yılında 7.4 milyar </w:t>
      </w:r>
      <w:r w:rsidR="00505E96">
        <w:t xml:space="preserve">ABD </w:t>
      </w:r>
      <w:r w:rsidR="000D5E2E">
        <w:t>dolar</w:t>
      </w:r>
      <w:r w:rsidR="00505E96">
        <w:t>ı</w:t>
      </w:r>
      <w:r w:rsidR="000D5E2E">
        <w:t xml:space="preserve"> olan hacim, 2014 yılında 6.9 milyar dolara düşmüştür. Bu gerileme; Suudi Arabistan’dan gerçekleştirilen ithalatın ağırlıklı olarak petrol ve petro-kimyasallardan oluşması nedeniyle oluşmuştur. </w:t>
      </w:r>
    </w:p>
    <w:p w:rsidR="008F63CE" w:rsidRPr="00752CF7" w:rsidRDefault="00505E96" w:rsidP="00247BD9">
      <w:pPr>
        <w:spacing w:line="240" w:lineRule="auto"/>
        <w:jc w:val="both"/>
      </w:pPr>
      <w:r>
        <w:t>Ö</w:t>
      </w:r>
      <w:r w:rsidR="003D59AF">
        <w:t xml:space="preserve">nümüzdeki </w:t>
      </w:r>
      <w:r w:rsidR="008F63CE" w:rsidRPr="00752CF7">
        <w:t xml:space="preserve"> beş yılda petrol fiyatlarında mevcut trendin devam etmesi halinde dahi ihracatımızın bugünkü seviyeleri koruyacağı, fiyatlarda belli bir toparlanma halinde ise yeniden 3 Milyar </w:t>
      </w:r>
      <w:r>
        <w:t>ABD d</w:t>
      </w:r>
      <w:r w:rsidR="008F63CE" w:rsidRPr="00752CF7">
        <w:t>olar</w:t>
      </w:r>
      <w:r>
        <w:t>ı</w:t>
      </w:r>
      <w:r w:rsidR="008F63CE" w:rsidRPr="00752CF7">
        <w:t xml:space="preserve"> seviyesinin üstüne çıkacağı değerlendirilmektedir.</w:t>
      </w:r>
    </w:p>
    <w:p w:rsidR="00505E96" w:rsidRDefault="00E90F4E" w:rsidP="00247BD9">
      <w:pPr>
        <w:spacing w:line="240" w:lineRule="auto"/>
      </w:pPr>
      <w:r>
        <w:t>Suudi Arabistan işlenmiş mermer ürün grubunda ülkemizin en çok ihracat yaptığı ülkeler arasında</w:t>
      </w:r>
      <w:r w:rsidR="00505E96">
        <w:t xml:space="preserve"> yer almaktadır.</w:t>
      </w:r>
      <w:r>
        <w:t xml:space="preserve"> Türkiye’nin </w:t>
      </w:r>
      <w:r w:rsidR="00505E96">
        <w:t>p</w:t>
      </w:r>
      <w:r>
        <w:t xml:space="preserve">azar payı </w:t>
      </w:r>
      <w:r w:rsidR="00505E96">
        <w:t xml:space="preserve">% 6’dır ve </w:t>
      </w:r>
      <w:r>
        <w:t>İtalya ile aynı</w:t>
      </w:r>
      <w:r w:rsidR="00505E96">
        <w:t xml:space="preserve">dır. </w:t>
      </w:r>
      <w:r>
        <w:t xml:space="preserve"> Çin % 10’luk bir paya sahip</w:t>
      </w:r>
      <w:r w:rsidR="00505E96">
        <w:t>tir</w:t>
      </w:r>
      <w:r>
        <w:t>. Bunu İspanya % 7</w:t>
      </w:r>
      <w:r w:rsidR="00505E96">
        <w:t>, Hindistan % 3 ile takip etmektedir.</w:t>
      </w:r>
    </w:p>
    <w:p w:rsidR="00505E96" w:rsidRDefault="00505E96" w:rsidP="00247BD9">
      <w:pPr>
        <w:spacing w:line="240" w:lineRule="auto"/>
      </w:pPr>
      <w:r>
        <w:t>Ülkede d</w:t>
      </w:r>
      <w:r w:rsidR="003742ED">
        <w:t>aha</w:t>
      </w:r>
      <w:r>
        <w:t xml:space="preserve"> çok cilalı ürün tercih edilmektedir.</w:t>
      </w:r>
      <w:r w:rsidR="00D00EFE">
        <w:t xml:space="preserve">Bu ülkeye genellikle ihraç edilen ürünler Afyon mermeri, Sivrihisar Beji ve travertendir.  Ülkede inşaat sektörü petrol dışındaki ekonominin başlıca sektörlerindendir. </w:t>
      </w:r>
    </w:p>
    <w:p w:rsidR="00E90F4E" w:rsidRDefault="00E90F4E" w:rsidP="00247BD9">
      <w:pPr>
        <w:spacing w:line="240" w:lineRule="auto"/>
      </w:pPr>
    </w:p>
    <w:p w:rsidR="003742ED" w:rsidRDefault="003742ED" w:rsidP="00247BD9">
      <w:pPr>
        <w:spacing w:line="240" w:lineRule="auto"/>
      </w:pPr>
      <w:r>
        <w:t>Trademap sitesinde kaydı bulunan alıcılar arasında 3 örnek;</w:t>
      </w:r>
    </w:p>
    <w:p w:rsidR="003742ED" w:rsidRDefault="003742ED" w:rsidP="00247BD9">
      <w:pPr>
        <w:spacing w:line="240" w:lineRule="auto"/>
      </w:pPr>
      <w:r>
        <w:t>Al AmmarMarble Granite NationalFactoriesRiyadh   Tel: 966 495 68 00</w:t>
      </w:r>
    </w:p>
    <w:p w:rsidR="003742ED" w:rsidRDefault="003742ED" w:rsidP="00247BD9">
      <w:pPr>
        <w:spacing w:line="240" w:lineRule="auto"/>
      </w:pPr>
      <w:r>
        <w:t>Al Yamama Granite&amp;MarbleFactoryRiyadh  Tel: 966 492 05 80</w:t>
      </w:r>
    </w:p>
    <w:p w:rsidR="003742ED" w:rsidRDefault="003742ED" w:rsidP="00247BD9">
      <w:pPr>
        <w:spacing w:line="240" w:lineRule="auto"/>
      </w:pPr>
      <w:r>
        <w:t>Elite MarbleFactoryDammam  Tel: 966 838 09 49</w:t>
      </w:r>
    </w:p>
    <w:p w:rsidR="00597443" w:rsidRPr="00597443" w:rsidRDefault="00597443" w:rsidP="00597443">
      <w:pPr>
        <w:spacing w:line="240" w:lineRule="auto"/>
        <w:jc w:val="both"/>
        <w:rPr>
          <w:i/>
          <w:sz w:val="18"/>
          <w:szCs w:val="18"/>
        </w:rPr>
      </w:pPr>
      <w:r w:rsidRPr="00597443">
        <w:rPr>
          <w:i/>
          <w:sz w:val="18"/>
          <w:szCs w:val="18"/>
        </w:rPr>
        <w:t>Kaynak:Trademap/Dun&amp;Bradstreet</w:t>
      </w:r>
    </w:p>
    <w:p w:rsidR="00597443" w:rsidRDefault="00597443" w:rsidP="001D31F6">
      <w:pPr>
        <w:jc w:val="both"/>
        <w:rPr>
          <w:b/>
        </w:rPr>
      </w:pPr>
    </w:p>
    <w:p w:rsidR="001D31F6" w:rsidRPr="00777A8D" w:rsidRDefault="001D31F6" w:rsidP="001D31F6">
      <w:pPr>
        <w:jc w:val="both"/>
        <w:rPr>
          <w:b/>
        </w:rPr>
      </w:pPr>
      <w:r>
        <w:rPr>
          <w:b/>
        </w:rPr>
        <w:t>Vergiler, Tarifeler ve Uygulamalar</w:t>
      </w:r>
    </w:p>
    <w:p w:rsidR="003D59AF" w:rsidRDefault="003D59AF" w:rsidP="00247BD9">
      <w:pPr>
        <w:spacing w:line="240" w:lineRule="auto"/>
        <w:jc w:val="both"/>
      </w:pPr>
      <w:r w:rsidRPr="00752CF7">
        <w:t>Suudi Arabistan’ın dış ticaret politikalarını şekillendiren başlıca hususlar; düşük gümrük vergisi oranları, Körfez İşbirliği Konseyi’ne (KİK) üye ülkeler arasında 2003 yılında kurulan gümrük birliği ve 2005 yılında Dünya Ticaret Örgütü’ne (DTÖ) üye olunmasıdır. DTÖ’ye verilen taahhütler gereği malın piyasaya girişi öncesinde onay istenmesi gerekliliği ve yerel acent</w:t>
      </w:r>
      <w:r w:rsidR="00F55EF0">
        <w:t>e</w:t>
      </w:r>
      <w:r w:rsidRPr="00752CF7">
        <w:t xml:space="preserve"> kullanımı zorunluluğu kaldırılmış, ticaret rejimi Suudi olmayan işadamları için daha şeffaf hale getirilmiştir.</w:t>
      </w:r>
    </w:p>
    <w:p w:rsidR="008F63CE" w:rsidRPr="00752CF7" w:rsidRDefault="008F63CE" w:rsidP="00247BD9">
      <w:pPr>
        <w:spacing w:line="240" w:lineRule="auto"/>
        <w:jc w:val="both"/>
      </w:pPr>
      <w:r w:rsidRPr="00752CF7">
        <w:t>Sanayinin başka araçlarla desteklenmesi ve kamu harcamalarını karşılamak için kaynak ihtiyacı içinde olunmaması nedeniyle S. Arabistan’da gümrük vergileri düşüktür. </w:t>
      </w:r>
    </w:p>
    <w:p w:rsidR="008F63CE" w:rsidRPr="00752CF7" w:rsidRDefault="008F63CE" w:rsidP="00247BD9">
      <w:pPr>
        <w:spacing w:line="240" w:lineRule="auto"/>
        <w:jc w:val="both"/>
      </w:pPr>
      <w:r w:rsidRPr="00752CF7">
        <w:t>Hangi malın ithal edileceği ve hangi ülkeden ithal edileceği büyük ölçüde piyasa tarafından belirlenmektedir. Belirlenen standartlara uymayan malların gümrüklerden geri gönderildiği de olmaktadır.</w:t>
      </w:r>
    </w:p>
    <w:p w:rsidR="008F63CE" w:rsidRPr="00752CF7" w:rsidRDefault="008F63CE" w:rsidP="00247BD9">
      <w:pPr>
        <w:spacing w:line="240" w:lineRule="auto"/>
        <w:jc w:val="both"/>
      </w:pPr>
      <w:r w:rsidRPr="00752CF7">
        <w:t>Bürokratik mekanizmanın zayıflığı ile mevzuatın anlaşılması ve uygulanması açısından yetersizlikler bulunmaktadır, Kalitesi ve standardı fazla şüpheli olmayan markalaşmış ve ithalatçısı genellikle güvenilir büyük firmalar olan gelişmiş ülke mallarının girişinde daha kolaylaştırıcı, az gelişmiş ülke mallarının ithalinde ise şüpheci ve zorlaştırıcı bir tutum görülmektedir.</w:t>
      </w:r>
    </w:p>
    <w:p w:rsidR="008F63CE" w:rsidRPr="00752CF7" w:rsidRDefault="006C1415" w:rsidP="00247BD9">
      <w:pPr>
        <w:spacing w:line="240" w:lineRule="auto"/>
        <w:jc w:val="both"/>
      </w:pPr>
      <w:r w:rsidRPr="00752CF7">
        <w:t>İ</w:t>
      </w:r>
      <w:r w:rsidR="008F63CE" w:rsidRPr="00752CF7">
        <w:t>thalatın kotalarla sınırlanması söz konusu değildir.</w:t>
      </w:r>
    </w:p>
    <w:p w:rsidR="008F63CE" w:rsidRPr="00752CF7" w:rsidRDefault="008F63CE" w:rsidP="00247BD9">
      <w:pPr>
        <w:spacing w:line="240" w:lineRule="auto"/>
        <w:jc w:val="both"/>
      </w:pPr>
      <w:r w:rsidRPr="00752CF7">
        <w:t xml:space="preserve">Ticari anlaşmazlıkların çözülebileceği yasal yapı yeterince şeffaf değildir. Anlaşmazlıkların çözümü oldukça fazla zaman alabilmektedir. Verilen kararların uygulanması bile yıllarca sürebilmektedir. İdari mekanizmanın zayıf olması sebebiyle Suudi Arabistan’da bir anlaşmazlık mahkemelere intikal </w:t>
      </w:r>
      <w:r w:rsidRPr="00752CF7">
        <w:lastRenderedPageBreak/>
        <w:t>ettiğinde yabancıların haklarını koruyamadığı ve gümrüklerde eşit muamele yapılmadığı yönünde söylentiler bulunmaktadır. </w:t>
      </w:r>
      <w:r w:rsidRPr="00752CF7">
        <w:br/>
        <w:t> </w:t>
      </w:r>
    </w:p>
    <w:p w:rsidR="008F63CE" w:rsidRPr="00F55EF0" w:rsidRDefault="008F63CE" w:rsidP="00247BD9">
      <w:pPr>
        <w:spacing w:line="240" w:lineRule="auto"/>
        <w:jc w:val="both"/>
        <w:rPr>
          <w:b/>
        </w:rPr>
      </w:pPr>
      <w:r w:rsidRPr="00F55EF0">
        <w:rPr>
          <w:b/>
        </w:rPr>
        <w:t>Ürün Standartları ile İlgili Uygulamalar</w:t>
      </w:r>
    </w:p>
    <w:p w:rsidR="008F63CE" w:rsidRPr="00752CF7" w:rsidRDefault="008F63CE" w:rsidP="00247BD9">
      <w:pPr>
        <w:spacing w:line="240" w:lineRule="auto"/>
        <w:jc w:val="both"/>
      </w:pPr>
      <w:r w:rsidRPr="00752CF7">
        <w:t>Suudi Arabistan Standardizasyon Kurumu (SASO) standartları oluşturmakla görevli kurumdur. SASO yaklaşık 14.000 adet standart ilan etmiştir. Uluslararası standartlara uygunluk yanında Avrupa ve ABD standartlarına uygunluk gerekmektedir. Kamu kurumlarının alımlarında dışlayıcı bazı standartlar belirlendiği söylenmektedir. </w:t>
      </w:r>
    </w:p>
    <w:p w:rsidR="008F63CE" w:rsidRPr="005B289D" w:rsidRDefault="008F63CE" w:rsidP="00247BD9">
      <w:pPr>
        <w:spacing w:line="240" w:lineRule="auto"/>
        <w:jc w:val="both"/>
        <w:rPr>
          <w:b/>
        </w:rPr>
      </w:pPr>
      <w:r w:rsidRPr="005B289D">
        <w:rPr>
          <w:b/>
        </w:rPr>
        <w:t>Dağıtım Kanalları</w:t>
      </w:r>
    </w:p>
    <w:p w:rsidR="008F63CE" w:rsidRPr="00752CF7" w:rsidRDefault="008F63CE" w:rsidP="00247BD9">
      <w:pPr>
        <w:spacing w:line="240" w:lineRule="auto"/>
        <w:jc w:val="both"/>
      </w:pPr>
      <w:r w:rsidRPr="00752CF7">
        <w:t>Piyasanın büyük, sermayenin bol, yabancı emeğin ucuz ve yabancı lisan bilenlerin fazlalığı sebebiyle yabancı ülkelerdeki tanınmış firmaların hemen hepsinin Suudi Arabistan’da distribütörleri bulunmaktadır.</w:t>
      </w:r>
    </w:p>
    <w:p w:rsidR="008F63CE" w:rsidRPr="00752CF7" w:rsidRDefault="008F63CE" w:rsidP="00247BD9">
      <w:pPr>
        <w:spacing w:line="240" w:lineRule="auto"/>
        <w:jc w:val="both"/>
      </w:pPr>
      <w:r w:rsidRPr="00752CF7">
        <w:t>Franchising sistemi popülerliğini arttırmaktadır. Franchising anlaşmalarının Sanayi ve Ticaret Bakanlığı tarafından onaylanması gerekmektedir.</w:t>
      </w:r>
    </w:p>
    <w:p w:rsidR="008F63CE" w:rsidRPr="00752CF7" w:rsidRDefault="008F63CE" w:rsidP="00247BD9">
      <w:pPr>
        <w:spacing w:line="240" w:lineRule="auto"/>
        <w:jc w:val="both"/>
      </w:pPr>
      <w:r w:rsidRPr="00752CF7">
        <w:t>Doğrudan pazarlama çok fazla tercih edilebilen bir yöntem değildir. Doğrudan pazarlamada uygulanan pek çok yöntem cinsiyet ayrımı ve aile hayatının mahremiyeti gibi nedenlerden dolayı kullanılamamaktadır.</w:t>
      </w:r>
    </w:p>
    <w:p w:rsidR="008F63CE" w:rsidRPr="00752CF7" w:rsidRDefault="008F63CE" w:rsidP="00247BD9">
      <w:pPr>
        <w:spacing w:line="240" w:lineRule="auto"/>
        <w:jc w:val="both"/>
      </w:pPr>
      <w:r w:rsidRPr="00752CF7">
        <w:t>Suudi Arabistan’da ofis açma icra edilecek olan işe göre farklı kurallara bağlanmıştır. En fazla kullanılan yöntem kendi ofisini kurabilecek olan ve ticaret si</w:t>
      </w:r>
      <w:r w:rsidR="005B289D">
        <w:t>cilini yaptırabilecek bir acente</w:t>
      </w:r>
      <w:r w:rsidRPr="00752CF7">
        <w:t xml:space="preserve"> ya da distribütör tayin edilmesidir. Acente/distribütör anlaşmasının Sanayi ve Ticaret Bakanlığı tarafından tescil edilmesi gerekmektedir.</w:t>
      </w:r>
    </w:p>
    <w:p w:rsidR="008F63CE" w:rsidRPr="00752CF7" w:rsidRDefault="008F63CE" w:rsidP="00247BD9">
      <w:pPr>
        <w:spacing w:line="240" w:lineRule="auto"/>
        <w:jc w:val="both"/>
      </w:pPr>
      <w:r w:rsidRPr="00752CF7">
        <w:t>Suudi firmalarıyla anlaşma imzalama aşamasındaki firmalarımızın dikkat etmesi gereken konu, söz konusu anlaşmaların tamamen Suudi Arabistan yasalarına göre düzenlendiği ve uygulamada doğabilecek görüş ayrılıklarının uluslararası tahkim yerine mahalli mahkemelere sevk edildiğidir. </w:t>
      </w:r>
    </w:p>
    <w:p w:rsidR="00F55EF0" w:rsidRDefault="00F55EF0" w:rsidP="00247BD9">
      <w:pPr>
        <w:spacing w:line="240" w:lineRule="auto"/>
        <w:jc w:val="both"/>
        <w:rPr>
          <w:b/>
        </w:rPr>
      </w:pPr>
    </w:p>
    <w:p w:rsidR="008F63CE" w:rsidRPr="005B289D" w:rsidRDefault="008F63CE" w:rsidP="00247BD9">
      <w:pPr>
        <w:spacing w:line="240" w:lineRule="auto"/>
        <w:jc w:val="both"/>
        <w:rPr>
          <w:b/>
        </w:rPr>
      </w:pPr>
      <w:r w:rsidRPr="005B289D">
        <w:rPr>
          <w:b/>
        </w:rPr>
        <w:t>Tüketici Tercihleri</w:t>
      </w:r>
    </w:p>
    <w:p w:rsidR="008F63CE" w:rsidRPr="00752CF7" w:rsidRDefault="008F63CE" w:rsidP="00F55EF0">
      <w:pPr>
        <w:spacing w:line="240" w:lineRule="auto"/>
        <w:jc w:val="both"/>
      </w:pPr>
      <w:r w:rsidRPr="00752CF7">
        <w:t>Oldukça gelişmiş bir perakende piyasası mevcuttur. Piyasa oldukça zengin, serbest ve vergisiz olduğundan, sermaye bolluğu ve ucuz yabancı emek sebebiyle tüketici fiyatları başka ülkelere göre düşük olup, oldukça az tüketilen malları bile piyasada bulmak mümkündür. </w:t>
      </w:r>
    </w:p>
    <w:p w:rsidR="008F63CE" w:rsidRPr="00752CF7" w:rsidRDefault="00F55EF0" w:rsidP="00F55EF0">
      <w:pPr>
        <w:spacing w:line="240" w:lineRule="auto"/>
        <w:jc w:val="both"/>
      </w:pPr>
      <w:r>
        <w:t>Reklam konusunda r</w:t>
      </w:r>
      <w:r w:rsidR="008F63CE" w:rsidRPr="00752CF7">
        <w:t>esmi kanallar fazla popüler olmayıp, halkın daha ziyade başka ülkelerden yapılan yayınları seyrettiği söylenmektedir. </w:t>
      </w:r>
    </w:p>
    <w:p w:rsidR="00F55EF0" w:rsidRDefault="00F55EF0" w:rsidP="00247BD9">
      <w:pPr>
        <w:spacing w:line="240" w:lineRule="auto"/>
        <w:jc w:val="both"/>
        <w:rPr>
          <w:b/>
        </w:rPr>
      </w:pPr>
    </w:p>
    <w:p w:rsidR="008F63CE" w:rsidRPr="005B289D" w:rsidRDefault="008F63CE" w:rsidP="00247BD9">
      <w:pPr>
        <w:spacing w:line="240" w:lineRule="auto"/>
        <w:jc w:val="both"/>
        <w:rPr>
          <w:b/>
        </w:rPr>
      </w:pPr>
      <w:r w:rsidRPr="005B289D">
        <w:rPr>
          <w:b/>
        </w:rPr>
        <w:t>Ticareti Etkileyen Kültürel Faktörler</w:t>
      </w:r>
    </w:p>
    <w:p w:rsidR="008F63CE" w:rsidRPr="00752CF7" w:rsidRDefault="008F63CE" w:rsidP="00247BD9">
      <w:pPr>
        <w:spacing w:line="240" w:lineRule="auto"/>
        <w:jc w:val="both"/>
      </w:pPr>
      <w:r w:rsidRPr="00752CF7">
        <w:t>Suudi Arabistan'da dinin politika, sosyal davranışlar ve iş dünyası üzerinde önemli bir yeri vardır. Suudiler İslami değerlerle uyuşmayan dışarıdan gelen bilgiye karşı yenilikçi değildir. </w:t>
      </w:r>
    </w:p>
    <w:p w:rsidR="005B289D" w:rsidRDefault="008F63CE" w:rsidP="00247BD9">
      <w:pPr>
        <w:spacing w:line="240" w:lineRule="auto"/>
        <w:jc w:val="both"/>
      </w:pPr>
      <w:r w:rsidRPr="00752CF7">
        <w:t xml:space="preserve">Suudi Arabistan’da kişinin statüsünü içinde bulunduğu sınıf belirlemektedir. Aile en önemli sosyal birimdir. Erkek lider ve karar verici pozisyonundadır. Ancak grubun oybirliğini alana kadar ilerleme çok zor gerçekleşmektedir. </w:t>
      </w:r>
    </w:p>
    <w:p w:rsidR="008F63CE" w:rsidRPr="00752CF7" w:rsidRDefault="008F63CE" w:rsidP="00247BD9">
      <w:pPr>
        <w:spacing w:line="240" w:lineRule="auto"/>
        <w:jc w:val="both"/>
      </w:pPr>
      <w:r w:rsidRPr="00752CF7">
        <w:t>Ziyaretçilerin bir kefil vasıtasıyla randevu alması önem taşımaktadır. Suudi Arabistan'da iş yapabilmek batıya göre biraz daha zor ve yavaş gerçekleşmekte olup, iş görüşmeleri sırasında sabırlı olmak gerekmektedir. Toplantılar telefon konuşmaları ile sık sık kesilebilir.</w:t>
      </w:r>
    </w:p>
    <w:p w:rsidR="008F63CE" w:rsidRPr="00752CF7" w:rsidRDefault="008F63CE" w:rsidP="00247BD9">
      <w:pPr>
        <w:spacing w:line="240" w:lineRule="auto"/>
        <w:jc w:val="both"/>
      </w:pPr>
      <w:r w:rsidRPr="00752CF7">
        <w:lastRenderedPageBreak/>
        <w:t>Kartvizitlerinizin bir tarafının İngilizce, diğer tarafının da Arapça olarak hazırlanması sık rastlanan bir durumdur. Tanıtım materyallerinin Arapça olması bir avantaj sağla</w:t>
      </w:r>
      <w:r w:rsidR="00F55EF0">
        <w:t>maktadır.</w:t>
      </w:r>
    </w:p>
    <w:p w:rsidR="008F63CE" w:rsidRPr="00752CF7" w:rsidRDefault="008F63CE" w:rsidP="00247BD9">
      <w:pPr>
        <w:spacing w:line="240" w:lineRule="auto"/>
        <w:jc w:val="both"/>
      </w:pPr>
      <w:r w:rsidRPr="00752CF7">
        <w:t xml:space="preserve">İş ilişkileri aşırı derecede kişisel davranışlarla yürütülmektedir. Suudilerle iyi ilişki oluşturabilmenin bir yolu, onların sağlığı, kardeşleri, amcaları, kuzenleri ve oğulları ile ilgili olabilecek soruları sormaktır. Yemeklerde çok az konuşulmaktadır. Suudiler yemekte sessizliği tercih ederler. </w:t>
      </w:r>
    </w:p>
    <w:p w:rsidR="00975BE3" w:rsidRDefault="008F63CE" w:rsidP="00247BD9">
      <w:pPr>
        <w:spacing w:line="240" w:lineRule="auto"/>
        <w:jc w:val="both"/>
      </w:pPr>
      <w:r w:rsidRPr="00752CF7">
        <w:t xml:space="preserve">Toplantılar için en uygun zaman dilimi sabahtır. Ayrıca, yaz sıcaklarında bazı Suudiler karanlık bastıktan sonra toplantı düzenlemeyi tercih edebilirler. </w:t>
      </w:r>
    </w:p>
    <w:p w:rsidR="00C1454A" w:rsidRPr="00752CF7" w:rsidRDefault="00C1454A" w:rsidP="00247BD9">
      <w:pPr>
        <w:spacing w:line="240" w:lineRule="auto"/>
        <w:jc w:val="both"/>
      </w:pPr>
    </w:p>
    <w:p w:rsidR="00975BE3" w:rsidRPr="00805481" w:rsidRDefault="00AF7B5E" w:rsidP="00247BD9">
      <w:pPr>
        <w:spacing w:line="240" w:lineRule="auto"/>
        <w:jc w:val="both"/>
        <w:rPr>
          <w:b/>
        </w:rPr>
      </w:pPr>
      <w:r w:rsidRPr="00805481">
        <w:rPr>
          <w:b/>
        </w:rPr>
        <w:t>TAYLAND</w:t>
      </w:r>
    </w:p>
    <w:p w:rsidR="00805481" w:rsidRPr="00805481" w:rsidRDefault="00805481" w:rsidP="00247BD9">
      <w:pPr>
        <w:spacing w:line="240" w:lineRule="auto"/>
        <w:jc w:val="both"/>
        <w:rPr>
          <w:b/>
        </w:rPr>
      </w:pPr>
      <w:r w:rsidRPr="00805481">
        <w:rPr>
          <w:b/>
        </w:rPr>
        <w:t xml:space="preserve">Ekonomik </w:t>
      </w:r>
      <w:r w:rsidR="00F55EF0">
        <w:rPr>
          <w:b/>
        </w:rPr>
        <w:t>Yapı</w:t>
      </w:r>
    </w:p>
    <w:p w:rsidR="00AF7B5E" w:rsidRPr="00752CF7" w:rsidRDefault="00AF7B5E" w:rsidP="00597443">
      <w:pPr>
        <w:spacing w:line="240" w:lineRule="auto"/>
        <w:jc w:val="both"/>
      </w:pPr>
      <w:r w:rsidRPr="00752CF7">
        <w:t>Geleneksel olarak tarımsal ihracata dayalı olan Tayland ekonomisi 1998 yılına kadar geçen 25 yıllık süre içinde Güneydoğu Asya’da seçkin ekonomilerden biri haline dönüşmüştür</w:t>
      </w:r>
    </w:p>
    <w:p w:rsidR="00AF7B5E" w:rsidRPr="00752CF7" w:rsidRDefault="00AF7B5E" w:rsidP="00597443">
      <w:pPr>
        <w:spacing w:line="240" w:lineRule="auto"/>
        <w:jc w:val="both"/>
      </w:pPr>
      <w:r w:rsidRPr="00752CF7">
        <w:t>Ekonomik performans veri</w:t>
      </w:r>
      <w:r w:rsidR="00805481">
        <w:t xml:space="preserve">lerine göre Tayland ekonomisi, </w:t>
      </w:r>
      <w:r w:rsidRPr="00752CF7">
        <w:t>2009 yılında gerçekleşen küresel ekonomik krizin etkisiyle %2,4 oranında küçülmüş; 2016 yılında %3,9 büyüme görülmüştür.</w:t>
      </w:r>
    </w:p>
    <w:p w:rsidR="00AF7B5E" w:rsidRPr="00752CF7" w:rsidRDefault="00AF7B5E" w:rsidP="00597443">
      <w:pPr>
        <w:spacing w:line="240" w:lineRule="auto"/>
        <w:jc w:val="both"/>
      </w:pPr>
      <w:r w:rsidRPr="00752CF7">
        <w:t>2017’de  %5,3’lik büyüme beklenmektedir.</w:t>
      </w:r>
    </w:p>
    <w:p w:rsidR="00AF7B5E" w:rsidRPr="00752CF7" w:rsidRDefault="00AF7B5E" w:rsidP="00247BD9">
      <w:pPr>
        <w:spacing w:line="240" w:lineRule="auto"/>
        <w:jc w:val="both"/>
      </w:pPr>
    </w:p>
    <w:p w:rsidR="00AF7B5E" w:rsidRPr="00805481" w:rsidRDefault="00AF7B5E" w:rsidP="00247BD9">
      <w:pPr>
        <w:spacing w:line="240" w:lineRule="auto"/>
        <w:jc w:val="both"/>
        <w:rPr>
          <w:b/>
        </w:rPr>
      </w:pPr>
      <w:r w:rsidRPr="00805481">
        <w:rPr>
          <w:b/>
        </w:rPr>
        <w:t>Dış Ticaret</w:t>
      </w:r>
    </w:p>
    <w:p w:rsidR="00AF7B5E" w:rsidRPr="00752CF7" w:rsidRDefault="00AF7B5E" w:rsidP="00597443">
      <w:pPr>
        <w:spacing w:line="240" w:lineRule="auto"/>
        <w:jc w:val="both"/>
      </w:pPr>
      <w:r w:rsidRPr="00752CF7">
        <w:t>Tayland Güneydoğu Asya’nın en büyük ikinci ekonomisidir ve ekonomisi ağırlıklı olarak ihracata dayanmaktadır. </w:t>
      </w:r>
    </w:p>
    <w:p w:rsidR="00AF7B5E" w:rsidRPr="00752CF7" w:rsidRDefault="00AF7B5E" w:rsidP="00597443">
      <w:pPr>
        <w:spacing w:line="240" w:lineRule="auto"/>
        <w:jc w:val="both"/>
      </w:pPr>
      <w:r w:rsidRPr="00752CF7">
        <w:t>Japonya geleneksel olarak Tayland’ın dış ticarette en önemli partneriyken 2013 yılında Çin ile olan ticaret hacmi, Japonya’yı geride bırakmıştır.  </w:t>
      </w:r>
    </w:p>
    <w:p w:rsidR="00414BD2" w:rsidRDefault="00414BD2" w:rsidP="00597443">
      <w:pPr>
        <w:spacing w:line="240" w:lineRule="auto"/>
      </w:pPr>
      <w:r>
        <w:t xml:space="preserve">Ham/blok mermer ihracatımızda Tayland’ın önemli bir yeri vardır. Pazarda ülkemiz % 33’lük bir paya sahiptir.  İtalya’nın % 23, Çin’in % 14’lük payı mevcuttur. </w:t>
      </w:r>
    </w:p>
    <w:p w:rsidR="00805481" w:rsidRDefault="00842057" w:rsidP="00597443">
      <w:pPr>
        <w:spacing w:line="240" w:lineRule="auto"/>
        <w:jc w:val="both"/>
      </w:pPr>
      <w:r>
        <w:t>Pazarda yer alan alıcılardan örnek;</w:t>
      </w:r>
    </w:p>
    <w:p w:rsidR="00842057" w:rsidRDefault="00842057" w:rsidP="00597443">
      <w:pPr>
        <w:spacing w:line="240" w:lineRule="auto"/>
        <w:jc w:val="both"/>
      </w:pPr>
      <w:r>
        <w:t>BualangMarble Country Ltd.    BangYau Tel: 66 283 319 56</w:t>
      </w:r>
    </w:p>
    <w:p w:rsidR="00842057" w:rsidRDefault="00842057" w:rsidP="00597443">
      <w:pPr>
        <w:spacing w:line="240" w:lineRule="auto"/>
        <w:jc w:val="both"/>
      </w:pPr>
      <w:r>
        <w:t>RatchadaMarbleCo.Ltd. Chatuchak Tel: 66 251 31 368</w:t>
      </w:r>
    </w:p>
    <w:p w:rsidR="00842057" w:rsidRDefault="00842057" w:rsidP="00597443">
      <w:pPr>
        <w:spacing w:line="240" w:lineRule="auto"/>
        <w:jc w:val="both"/>
      </w:pPr>
      <w:r>
        <w:t>PetchladaQuarryComp.Ltd. HuaiKhwang  Tel: 66 230 807 20</w:t>
      </w:r>
    </w:p>
    <w:p w:rsidR="00805481" w:rsidRPr="00597443" w:rsidRDefault="004A3ABE" w:rsidP="00597443">
      <w:pPr>
        <w:spacing w:line="240" w:lineRule="auto"/>
        <w:jc w:val="both"/>
        <w:rPr>
          <w:i/>
          <w:sz w:val="18"/>
          <w:szCs w:val="18"/>
        </w:rPr>
      </w:pPr>
      <w:r w:rsidRPr="00597443">
        <w:rPr>
          <w:i/>
          <w:sz w:val="18"/>
          <w:szCs w:val="18"/>
        </w:rPr>
        <w:t>Kaynak:Trademap/</w:t>
      </w:r>
      <w:r w:rsidR="00B50D7D" w:rsidRPr="00597443">
        <w:rPr>
          <w:i/>
          <w:sz w:val="18"/>
          <w:szCs w:val="18"/>
        </w:rPr>
        <w:t>Dun&amp;Bradstreet</w:t>
      </w:r>
    </w:p>
    <w:p w:rsidR="003505DB" w:rsidRDefault="003505DB" w:rsidP="00247BD9">
      <w:pPr>
        <w:spacing w:line="240" w:lineRule="auto"/>
        <w:jc w:val="both"/>
      </w:pPr>
    </w:p>
    <w:p w:rsidR="00597443" w:rsidRPr="00777A8D" w:rsidRDefault="00597443" w:rsidP="00597443">
      <w:pPr>
        <w:jc w:val="both"/>
        <w:rPr>
          <w:b/>
        </w:rPr>
      </w:pPr>
      <w:r>
        <w:rPr>
          <w:b/>
        </w:rPr>
        <w:t>Vergiler, Tarifeler ve Uygulamalar</w:t>
      </w:r>
    </w:p>
    <w:p w:rsidR="001A5764" w:rsidRPr="00752CF7" w:rsidRDefault="001A5764" w:rsidP="00247BD9">
      <w:pPr>
        <w:spacing w:line="240" w:lineRule="auto"/>
        <w:jc w:val="both"/>
      </w:pPr>
      <w:r w:rsidRPr="00752CF7">
        <w:t>Tayland</w:t>
      </w:r>
      <w:r w:rsidR="003505DB">
        <w:t xml:space="preserve">’ın </w:t>
      </w:r>
      <w:r w:rsidRPr="00752CF7">
        <w:t xml:space="preserve"> DTÖ üyeliği çerçevesinde sanayi ürünlerinde gümrük vergisi oranları  %70'tir. Geriye kalan %30'luk ürün grubunda Tayland gümrük vergisi oranlarını istediği kadar arttırabilmekte özgürdür. </w:t>
      </w:r>
    </w:p>
    <w:p w:rsidR="001A5764" w:rsidRPr="00752CF7" w:rsidRDefault="001A5764" w:rsidP="00247BD9">
      <w:pPr>
        <w:spacing w:line="240" w:lineRule="auto"/>
        <w:jc w:val="both"/>
      </w:pPr>
      <w:r w:rsidRPr="00752CF7">
        <w:t xml:space="preserve">Bazı ürünlerin ithalatı gümrük kontrollerine tabi olup Ticaret Bakanlığı’ndan alınacak lisans ve izin ile yapılabilmektedir. Kontroller geniş çapta liberalleştirilmiş olmakla birlikte 50’den fazla ürün sınıfında ithalat lisansı gerekmektedir. </w:t>
      </w:r>
    </w:p>
    <w:p w:rsidR="001A5764" w:rsidRPr="00752CF7" w:rsidRDefault="001A5764" w:rsidP="00247BD9">
      <w:pPr>
        <w:spacing w:line="240" w:lineRule="auto"/>
        <w:jc w:val="both"/>
      </w:pPr>
      <w:r w:rsidRPr="00752CF7">
        <w:t xml:space="preserve">İthalat gümrükleri belirli oranlarda ve genellikle Gümrük Dairesinin gözetiminde ödendikten sonra gümrük geçiş izni verilmektedir. Sadece yasaya göre belirli önceliği olan ürünlerde gümrük vergisi düşük veya değişken uygulanmaktadır. İthalatçı malının gümrük geçişine izin verilmeden önce üç çeşit </w:t>
      </w:r>
      <w:r w:rsidRPr="00752CF7">
        <w:lastRenderedPageBreak/>
        <w:t>vergi ödemek durumundadır. Bunlar, ithalat gümrük vergisi, ek vergi ve yerel vergi ile katma değer vergisidir. Taşıt araçları dışında 6 değişik ithalat gümrük vergi oranı bulunmaktadır. Bunlar: Muaf (liberal ithal politikası içinde yer alan ürünler), %1 ham maddeler, %5 temel ürünler ve sermaye malları, %10 ara mallar, %20 nihai ürünler ve %30 devlet koruması altında olan ürünler şeklindedir.</w:t>
      </w:r>
    </w:p>
    <w:p w:rsidR="001A5764" w:rsidRPr="00752CF7" w:rsidRDefault="001A5764" w:rsidP="00247BD9">
      <w:pPr>
        <w:spacing w:line="240" w:lineRule="auto"/>
      </w:pPr>
      <w:r w:rsidRPr="00752CF7">
        <w:t xml:space="preserve">Tüm vergiler Tayland Gümrük İdareleri tarafından Gümrük Tarife yasasına göre belirlenmiş miktar/oran üzerinden ödenmektedir. Vergilerin uzman resmi görevli gözetiminde malın ülkeye girişi esnasında ödenmesi gerekmektedir. Vergiler nakit veya çek ile ödenebilmektedir. </w:t>
      </w:r>
    </w:p>
    <w:p w:rsidR="001A5764" w:rsidRPr="00752CF7" w:rsidRDefault="001A5764" w:rsidP="00247BD9">
      <w:pPr>
        <w:spacing w:line="240" w:lineRule="auto"/>
        <w:jc w:val="both"/>
      </w:pPr>
      <w:r w:rsidRPr="00752CF7">
        <w:t> </w:t>
      </w:r>
    </w:p>
    <w:p w:rsidR="001A5764" w:rsidRPr="003505DB" w:rsidRDefault="001A5764" w:rsidP="00247BD9">
      <w:pPr>
        <w:spacing w:line="240" w:lineRule="auto"/>
        <w:jc w:val="both"/>
        <w:rPr>
          <w:b/>
        </w:rPr>
      </w:pPr>
      <w:r w:rsidRPr="003505DB">
        <w:rPr>
          <w:b/>
        </w:rPr>
        <w:t>Ürün Standartları ile İlgili Uygulamalar</w:t>
      </w:r>
    </w:p>
    <w:p w:rsidR="003505DB" w:rsidRDefault="001A5764" w:rsidP="00597443">
      <w:pPr>
        <w:spacing w:line="240" w:lineRule="auto"/>
        <w:jc w:val="both"/>
      </w:pPr>
      <w:r w:rsidRPr="00752CF7">
        <w:t>Son 25 yıl içinde dış ticarette büyüme</w:t>
      </w:r>
      <w:r w:rsidR="00597443">
        <w:t xml:space="preserve">, </w:t>
      </w:r>
      <w:r w:rsidRPr="00752CF7">
        <w:t>firmaların kalite işlemleri konusunda müşterilerine bilgi vermeleri gereğini ortaya çıkarmış, bu doğrultuda uluslararası standartlar ve ardından da dünya standartları olarak 1987’de oluşan ISO kalite standartları kullanılmaya başlanmıştır. Bundan sonra ISO 9000 ve ISO 14000 standartları kullanımı yaygınlaşmış olup müşteri talebini karşılamak için ISO 9001 ve ISO 9002 standartları Tayland’da en çok kullanılan standartlar olmuş</w:t>
      </w:r>
      <w:r w:rsidR="003505DB">
        <w:t xml:space="preserve">tur. </w:t>
      </w:r>
    </w:p>
    <w:p w:rsidR="003505DB" w:rsidRDefault="003505DB" w:rsidP="00247BD9">
      <w:pPr>
        <w:spacing w:line="240" w:lineRule="auto"/>
        <w:jc w:val="both"/>
      </w:pPr>
    </w:p>
    <w:p w:rsidR="001A5764" w:rsidRPr="003505DB" w:rsidRDefault="001A5764" w:rsidP="00247BD9">
      <w:pPr>
        <w:spacing w:line="240" w:lineRule="auto"/>
        <w:jc w:val="both"/>
        <w:rPr>
          <w:b/>
        </w:rPr>
      </w:pPr>
      <w:r w:rsidRPr="003505DB">
        <w:rPr>
          <w:b/>
        </w:rPr>
        <w:t>Ticareti Etkileyen Kültürel Faktörler</w:t>
      </w:r>
    </w:p>
    <w:p w:rsidR="001A5764" w:rsidRPr="00752CF7" w:rsidRDefault="001A5764" w:rsidP="00247BD9">
      <w:pPr>
        <w:spacing w:line="240" w:lineRule="auto"/>
        <w:jc w:val="both"/>
      </w:pPr>
      <w:r w:rsidRPr="00752CF7">
        <w:t>Tayland'da iş ilişkileri Çin ve Japonya'da olduğu kadar resmi olmamakla birlikte, Avrupa ve ABD'deki kadar rahat değildir. Tayland kültüründe önemli olan sabır, yaşa ve statüye saygı iş görüşmelerinde de öne çıkmaktadır. Taylandlılar ülkeleri ve tarihleri ile büyük gurur duymakla ve geleneklerine önem vermekle birlikte bazen geleneksel formalitelerin aşırı derecede gözetilmesi yapmacık gelebilir.</w:t>
      </w:r>
    </w:p>
    <w:p w:rsidR="00975BE3" w:rsidRDefault="00975BE3" w:rsidP="00752CF7">
      <w:pPr>
        <w:jc w:val="both"/>
      </w:pPr>
    </w:p>
    <w:p w:rsidR="00597443" w:rsidRPr="00752CF7" w:rsidRDefault="00597443" w:rsidP="00752CF7">
      <w:pPr>
        <w:jc w:val="both"/>
      </w:pPr>
    </w:p>
    <w:p w:rsidR="003665D9" w:rsidRPr="00F17CD7" w:rsidRDefault="003665D9" w:rsidP="00752CF7">
      <w:pPr>
        <w:jc w:val="both"/>
        <w:rPr>
          <w:b/>
        </w:rPr>
      </w:pPr>
      <w:r w:rsidRPr="00F17CD7">
        <w:rPr>
          <w:b/>
        </w:rPr>
        <w:t>BANGLADEŞ</w:t>
      </w:r>
    </w:p>
    <w:p w:rsidR="00F17CD7" w:rsidRPr="00F17CD7" w:rsidRDefault="00F17CD7" w:rsidP="00752CF7">
      <w:pPr>
        <w:jc w:val="both"/>
        <w:rPr>
          <w:b/>
        </w:rPr>
      </w:pPr>
      <w:r w:rsidRPr="00F17CD7">
        <w:rPr>
          <w:b/>
        </w:rPr>
        <w:t xml:space="preserve">Ekonomik </w:t>
      </w:r>
      <w:r w:rsidR="00D56EE0">
        <w:rPr>
          <w:b/>
        </w:rPr>
        <w:t>Yapı</w:t>
      </w:r>
    </w:p>
    <w:p w:rsidR="00D93D57" w:rsidRPr="00D93D57" w:rsidRDefault="00D93D57" w:rsidP="00D56EE0">
      <w:pPr>
        <w:spacing w:line="240" w:lineRule="auto"/>
      </w:pPr>
      <w:r w:rsidRPr="00D93D57">
        <w:t>Bangladeş, dünyadaki nüfus yoğunluğu en yüksek ülkedir.  Nüfusun 2018 yılında 169,2 milyona, 2030 yılında ise 220 milyona ulaşmasını beklenmektedir.</w:t>
      </w:r>
    </w:p>
    <w:p w:rsidR="00D276CC" w:rsidRPr="00752CF7" w:rsidRDefault="003665D9" w:rsidP="00D56EE0">
      <w:pPr>
        <w:spacing w:line="240" w:lineRule="auto"/>
        <w:jc w:val="both"/>
      </w:pPr>
      <w:r w:rsidRPr="00752CF7">
        <w:t xml:space="preserve">Bangladeş ekonomisi, 20 yıldan fazla bir süre içerisinde yardıma bağımlı bir ekonomiden ticarete bağımlı bir ekonomiye dönüşmüştür. </w:t>
      </w:r>
      <w:r w:rsidR="00D276CC" w:rsidRPr="00752CF7">
        <w:t>Satın alma gücü paritesine göre dünyada 39. Ülke konumundadır. Bangladeş ekonomisi son yıllarda ortalama yaklaşık olarak %6-7 oranında büyümektedir.</w:t>
      </w:r>
    </w:p>
    <w:p w:rsidR="003665D9" w:rsidRPr="00752CF7" w:rsidRDefault="003665D9" w:rsidP="00D56EE0">
      <w:pPr>
        <w:spacing w:line="240" w:lineRule="auto"/>
        <w:jc w:val="both"/>
      </w:pPr>
      <w:r w:rsidRPr="00752CF7">
        <w:t>Uzmanlar, GSYİH’nın düzenli olarak yıllık %7 oranında büyümesinin ülkedeki yoksulluğu önemli oranda düşürebileceğini belirtmektedirler. Son yıllarda, toplam yatırımın %75’inin inşaat sektörü ile ilgili olduğu ve özel sektörün bu yatırımların 2/3’ünü gerçekleştirdiği görülmektedir.</w:t>
      </w:r>
      <w:r w:rsidR="00D276CC" w:rsidRPr="00752CF7">
        <w:t xml:space="preserve"> Konut inşaatı önemli sektörlerden biridir.</w:t>
      </w:r>
    </w:p>
    <w:p w:rsidR="00D93D57" w:rsidRPr="00D93D57" w:rsidRDefault="00D93D57" w:rsidP="00D56EE0">
      <w:pPr>
        <w:spacing w:line="240" w:lineRule="auto"/>
        <w:jc w:val="both"/>
        <w:rPr>
          <w:b/>
        </w:rPr>
      </w:pPr>
      <w:r w:rsidRPr="00D93D57">
        <w:rPr>
          <w:b/>
        </w:rPr>
        <w:t>Dış Ticaret</w:t>
      </w:r>
    </w:p>
    <w:p w:rsidR="00155225" w:rsidRPr="00752CF7" w:rsidRDefault="00155225" w:rsidP="00D56EE0">
      <w:pPr>
        <w:spacing w:line="240" w:lineRule="auto"/>
        <w:jc w:val="both"/>
      </w:pPr>
      <w:r w:rsidRPr="00752CF7">
        <w:t>Bangladeş resmi istatistikleri en son 2011 yılında yayımlanmış olup, Trademap’in tahmini verilerine göre 2015 yılında ülke</w:t>
      </w:r>
      <w:r w:rsidR="00D56EE0">
        <w:t xml:space="preserve">nin dış ticaret hacmi, </w:t>
      </w:r>
      <w:r w:rsidRPr="00752CF7">
        <w:t xml:space="preserve"> 75,6 milyar ABD Doları olmuştur.</w:t>
      </w:r>
    </w:p>
    <w:p w:rsidR="00155225" w:rsidRPr="00752CF7" w:rsidRDefault="00155225" w:rsidP="00D56EE0">
      <w:pPr>
        <w:spacing w:line="240" w:lineRule="auto"/>
        <w:jc w:val="both"/>
      </w:pPr>
      <w:r w:rsidRPr="00752CF7">
        <w:t xml:space="preserve">Türkiye’nin Bangladeş’e yönelik ihracatı incelendiğinde, 2009 yılından beri ihracatımız 100 milyon doların üzerindedir. 2012 yılında ilk defa 200 milyar doların üzerine çıkan ihracatımız 2013 ve 2014 yıllarında düşüş eğilimine girmiştir.  2015 yılında yeniden artan Bangladeş'e ihracat anılan yılda </w:t>
      </w:r>
      <w:r w:rsidRPr="00752CF7">
        <w:lastRenderedPageBreak/>
        <w:t>%34,6 oranında artarak yeniden 200 milyon dolar düzeyine yükselmiştir. 2016 yılında da artış eğilimi devam etmiş ve ülkeye ihracatımız %32,7 oranında artarak 264 milyon olmuştur.</w:t>
      </w:r>
    </w:p>
    <w:p w:rsidR="00463B4F" w:rsidRDefault="00463B4F" w:rsidP="00D56EE0">
      <w:pPr>
        <w:spacing w:line="240" w:lineRule="auto"/>
      </w:pPr>
      <w:r>
        <w:t>Bangladeş’in ham/blok mermer ithalatında payı çok düşük olmasına rağmen pazarda Türkiye’nin payı % 43’tür. İtalya % 32 ile pazarda yer alırken, Çin’in payı % 3’tür. Ülkemiz için nüfus artış hızı ve kentleşme oranı açısından önemli bir Pazar olduğu düşünülmektedir.</w:t>
      </w:r>
    </w:p>
    <w:p w:rsidR="003665D9" w:rsidRDefault="003A61C2" w:rsidP="00D56EE0">
      <w:pPr>
        <w:spacing w:line="240" w:lineRule="auto"/>
        <w:jc w:val="both"/>
      </w:pPr>
      <w:r>
        <w:t>Trademap kayıtlarında bir inşaat firması alıcı olarak kayıtlıdır. Firmanın çok çeşitli alımları mevcuttur.</w:t>
      </w:r>
    </w:p>
    <w:p w:rsidR="003A61C2" w:rsidRDefault="003A61C2" w:rsidP="00D56EE0">
      <w:pPr>
        <w:spacing w:line="240" w:lineRule="auto"/>
        <w:jc w:val="both"/>
      </w:pPr>
      <w:r>
        <w:t>SaihamCementInd.    Bagerhat  Tel: 880 17566 959</w:t>
      </w:r>
    </w:p>
    <w:p w:rsidR="00463B4F" w:rsidRDefault="00463B4F" w:rsidP="00D56EE0">
      <w:pPr>
        <w:spacing w:line="240" w:lineRule="auto"/>
        <w:jc w:val="both"/>
      </w:pPr>
    </w:p>
    <w:p w:rsidR="003C2EEE" w:rsidRDefault="00D56EE0" w:rsidP="00D56EE0">
      <w:pPr>
        <w:spacing w:line="240" w:lineRule="auto"/>
        <w:jc w:val="both"/>
      </w:pPr>
      <w:r>
        <w:rPr>
          <w:b/>
        </w:rPr>
        <w:t>Vergiler, Tarifeler</w:t>
      </w:r>
      <w:r w:rsidR="00155225" w:rsidRPr="003C2EEE">
        <w:rPr>
          <w:b/>
        </w:rPr>
        <w:t xml:space="preserve"> ve </w:t>
      </w:r>
      <w:r>
        <w:rPr>
          <w:b/>
        </w:rPr>
        <w:t>Uygulamalar</w:t>
      </w:r>
    </w:p>
    <w:p w:rsidR="00155225" w:rsidRPr="00752CF7" w:rsidRDefault="00155225" w:rsidP="00D56EE0">
      <w:pPr>
        <w:spacing w:line="240" w:lineRule="auto"/>
        <w:jc w:val="both"/>
      </w:pPr>
      <w:r w:rsidRPr="00752CF7">
        <w:t>Bangladeş’in ekonomi politikasında gümrük vergilerinin büyük önemi bulunmaktadır. Her ne kadar gümrük vergilerinde önemli düşüşler gerçekleştirilmiş olsa da, devlet gelirlerinde gümrük vergilerinin büyük payı olması nedeniyle, halen vergilerin yüksek oranlı olduğu söylenebilir.</w:t>
      </w:r>
    </w:p>
    <w:p w:rsidR="00155225" w:rsidRPr="00752CF7" w:rsidRDefault="00155225" w:rsidP="00D56EE0">
      <w:pPr>
        <w:spacing w:line="240" w:lineRule="auto"/>
      </w:pPr>
      <w:r w:rsidRPr="00752CF7">
        <w:t>Ülkedeki vergileri düzenleyen kurum Ulusal Gelir Kurulu (National Board of Revenue)’dur. İthalat rejimi ya da gümrük tarifeleri aşırı derecede korumacı bir yapıda değildir. İthal ürünler için gümrük vergileri “0 ile % 25” arasında değişmektedir.</w:t>
      </w:r>
      <w:r w:rsidRPr="00752CF7">
        <w:br/>
        <w:t> </w:t>
      </w:r>
    </w:p>
    <w:p w:rsidR="00155225" w:rsidRPr="003C2EEE" w:rsidRDefault="00155225" w:rsidP="00D56EE0">
      <w:pPr>
        <w:spacing w:line="240" w:lineRule="auto"/>
        <w:jc w:val="both"/>
        <w:rPr>
          <w:b/>
        </w:rPr>
      </w:pPr>
      <w:r w:rsidRPr="003C2EEE">
        <w:rPr>
          <w:b/>
        </w:rPr>
        <w:t>Ürün Standartları ile İlgili Uygulamalar</w:t>
      </w:r>
    </w:p>
    <w:p w:rsidR="00975BE3" w:rsidRPr="00752CF7" w:rsidRDefault="00155225" w:rsidP="00D56EE0">
      <w:pPr>
        <w:spacing w:line="240" w:lineRule="auto"/>
        <w:jc w:val="both"/>
      </w:pPr>
      <w:r w:rsidRPr="00752CF7">
        <w:t xml:space="preserve">Bangladeş’in standarlarla ilgili kurumu BangladeshStandards&amp;TestingInstitution (Bangladeş Standard ve Test Kuruluşu) </w:t>
      </w:r>
      <w:r w:rsidR="003C2EEE">
        <w:t>1</w:t>
      </w:r>
      <w:r w:rsidRPr="00752CF7">
        <w:t xml:space="preserve">985 yılında kurulmuştur. </w:t>
      </w:r>
    </w:p>
    <w:p w:rsidR="00155225" w:rsidRPr="00752CF7" w:rsidRDefault="00155225" w:rsidP="00D56EE0">
      <w:pPr>
        <w:spacing w:line="240" w:lineRule="auto"/>
        <w:jc w:val="both"/>
      </w:pPr>
      <w:r w:rsidRPr="00752CF7">
        <w:t>Ürün etiketleme kuralları 2006 yılında oluşturulmuş olup, günümüzde üretici ve ithalatçılar ürünlerini kendi tercihlerine göre etiketleyebilmektedir. Ulusal ürün etiketlemesinin önemini vurgulamak amacıyla Bangladeş Standard ve Test Kuruluşu ürün etiketleme kurallarını oluşturmuştur.</w:t>
      </w:r>
    </w:p>
    <w:p w:rsidR="003C2EEE" w:rsidRDefault="00155225" w:rsidP="00D56EE0">
      <w:pPr>
        <w:spacing w:line="240" w:lineRule="auto"/>
        <w:jc w:val="both"/>
      </w:pPr>
      <w:r w:rsidRPr="00752CF7">
        <w:t xml:space="preserve">Üretici adı, açık adres ve menşei tüm ürün etiketlerinde olması gereken bilgilerdir. </w:t>
      </w:r>
    </w:p>
    <w:p w:rsidR="00D00712" w:rsidRPr="00752CF7" w:rsidRDefault="00D276CC" w:rsidP="00D56EE0">
      <w:pPr>
        <w:spacing w:line="240" w:lineRule="auto"/>
        <w:jc w:val="both"/>
      </w:pPr>
      <w:r w:rsidRPr="00752CF7">
        <w:t xml:space="preserve">Bangladeş’in güvenlik konusundaki endişeler yüzünden bu sektörün yakın vadeli beklentileri belirsizlik arz etse de, reformlar gerçekleştirildiğinde </w:t>
      </w:r>
      <w:r w:rsidR="003C2EEE">
        <w:t>ülkenin Türkiye için önemli bir potansiyel olacağı öngörülmektedir.</w:t>
      </w:r>
      <w:r w:rsidR="00D00712" w:rsidRPr="00752CF7">
        <w:t xml:space="preserve">Asya’da büyümekte olan orta sınıfla beraber, Bangladeş’ten diğer yükselen Asya piyasaları’na güçlü ticaret akışlarının olması ve önümüzdeki 20 yıl içinde Çin, Hindistan, Vietnam ve Malezya ile birlikte  en hızlı büyüyen ihracat pazarları haline gelmesi beklenmektedir. </w:t>
      </w:r>
    </w:p>
    <w:p w:rsidR="00D276CC" w:rsidRPr="00752CF7" w:rsidRDefault="00D00712" w:rsidP="00D56EE0">
      <w:pPr>
        <w:spacing w:line="240" w:lineRule="auto"/>
        <w:jc w:val="both"/>
      </w:pPr>
      <w:r w:rsidRPr="00752CF7">
        <w:t xml:space="preserve">Özellikle </w:t>
      </w:r>
      <w:r w:rsidR="00D276CC" w:rsidRPr="00752CF7">
        <w:t xml:space="preserve">olumlu yöndeki demografik trendlerden ve yükselen Asya piyasalarında büyümekte olan orta sınıftan, </w:t>
      </w:r>
      <w:r w:rsidRPr="00752CF7">
        <w:t xml:space="preserve">konut sektöründeki gelişmeler pazarın ülkemiz doğaltaş ihracatında dikkate alınması gerektiği anlaşılmaktadır. </w:t>
      </w:r>
    </w:p>
    <w:p w:rsidR="00DE4C4C" w:rsidRDefault="00EA6EA5" w:rsidP="00D56EE0">
      <w:pPr>
        <w:spacing w:line="240" w:lineRule="auto"/>
        <w:jc w:val="both"/>
      </w:pPr>
      <w:r>
        <w:t xml:space="preserve">Ülke </w:t>
      </w:r>
      <w:r w:rsidR="00EC0CB5">
        <w:t>de kullanılan dağıtım kanall</w:t>
      </w:r>
      <w:r w:rsidR="00886FFB">
        <w:t xml:space="preserve">arı, kültürel faktörler ile ilgili </w:t>
      </w:r>
      <w:r>
        <w:t>detaylı bilgi bulunamamıştır.</w:t>
      </w:r>
      <w:r w:rsidR="00886FFB">
        <w:t xml:space="preserve"> Ancak, ülkede pek çok dini ve etnik grubun bir arada yaşadığı, en fakir ve en refah içinde yaşayan kesimin bir arada bulunduğu, ülkenin bir çokAvrupa’lı, Çin’li, Hint’li ve Nepal’liye ev sahipliği yaptığı için İngilizce’nin yoğun olarak konuşulduğunun bilinmesinde fayda vardır. Ülkede Hindu, Hristiyan ve Budist inançları ağır basmaktadır. Görüşme için Muson yağmurları döneminde gidilmemesi tavsiye edilmektedir.</w:t>
      </w:r>
    </w:p>
    <w:p w:rsidR="00163458" w:rsidRDefault="00163458" w:rsidP="00D56EE0">
      <w:pPr>
        <w:spacing w:line="240" w:lineRule="auto"/>
        <w:jc w:val="both"/>
      </w:pPr>
    </w:p>
    <w:p w:rsidR="00163458" w:rsidRDefault="00163458">
      <w:r>
        <w:br w:type="page"/>
      </w:r>
    </w:p>
    <w:p w:rsidR="00975BE3" w:rsidRPr="00DE4C4C" w:rsidRDefault="009A76EC" w:rsidP="00D56EE0">
      <w:pPr>
        <w:spacing w:line="240" w:lineRule="auto"/>
        <w:jc w:val="both"/>
        <w:rPr>
          <w:b/>
        </w:rPr>
      </w:pPr>
      <w:r w:rsidRPr="00DE4C4C">
        <w:rPr>
          <w:b/>
        </w:rPr>
        <w:lastRenderedPageBreak/>
        <w:t>MISIR</w:t>
      </w:r>
    </w:p>
    <w:p w:rsidR="00DE4C4C" w:rsidRPr="00DE4C4C" w:rsidRDefault="00DE4C4C" w:rsidP="00D56EE0">
      <w:pPr>
        <w:spacing w:line="240" w:lineRule="auto"/>
        <w:jc w:val="both"/>
        <w:rPr>
          <w:b/>
        </w:rPr>
      </w:pPr>
      <w:r w:rsidRPr="00DE4C4C">
        <w:rPr>
          <w:b/>
        </w:rPr>
        <w:t xml:space="preserve">Ekonomik </w:t>
      </w:r>
      <w:r w:rsidR="00EC0CB5">
        <w:rPr>
          <w:b/>
        </w:rPr>
        <w:t>Yapı</w:t>
      </w:r>
    </w:p>
    <w:p w:rsidR="009A76EC" w:rsidRPr="00752CF7" w:rsidRDefault="009A76EC" w:rsidP="00163458">
      <w:pPr>
        <w:spacing w:line="240" w:lineRule="auto"/>
        <w:jc w:val="both"/>
      </w:pPr>
      <w:r w:rsidRPr="00752CF7">
        <w:t>Mısır Arap ülkeleri içinde Suudi Arabistan ve Birleşik Arap Emirlikleri’nin ardından üçüncü büyük ekonomidir. Afrika kıtasında ise Güney Afrika’dan sonra ikinci büyük ekonomiye sahiptir.</w:t>
      </w:r>
    </w:p>
    <w:p w:rsidR="009A76EC" w:rsidRPr="00752CF7" w:rsidRDefault="009A76EC" w:rsidP="00163458">
      <w:pPr>
        <w:spacing w:line="240" w:lineRule="auto"/>
        <w:jc w:val="both"/>
      </w:pPr>
      <w:r w:rsidRPr="00752CF7">
        <w:t xml:space="preserve">Ülkede bankacılık sektörü yapılan reformlarla güçlendirilmiştir. Merkez Bankası’na kayıtlı yaklaşık 40 adet banka bulunmaktadır. </w:t>
      </w:r>
    </w:p>
    <w:p w:rsidR="009A76EC" w:rsidRPr="00752CF7" w:rsidRDefault="009A76EC" w:rsidP="00163458">
      <w:pPr>
        <w:spacing w:line="240" w:lineRule="auto"/>
        <w:jc w:val="both"/>
      </w:pPr>
      <w:r w:rsidRPr="00752CF7">
        <w:t>2011 yılında yaşanan Arap Baharı sonrasında reform süreci sekteye uğramıştır ancak, ülkede siyasi istikrarın tesisinden sonra reformlara tekrar başlanması öngörülmektedir.</w:t>
      </w:r>
    </w:p>
    <w:p w:rsidR="009A76EC" w:rsidRPr="00752CF7" w:rsidRDefault="009A76EC" w:rsidP="00D56EE0">
      <w:pPr>
        <w:spacing w:line="240" w:lineRule="auto"/>
        <w:jc w:val="both"/>
      </w:pPr>
      <w:r w:rsidRPr="00752CF7">
        <w:t xml:space="preserve">2016 yılında %4,3 oranında büyüme olduğu tahmin edilen Mısır’da EIU tahminlerine göre, yüksek enflasyon ve ülkenin yeni para politikaları sonucu düşük büyüme oranı 2017’de de devam edecektir. Mısır’ın GSYH’sının 2016 yılında 268,9 milyar </w:t>
      </w:r>
      <w:r w:rsidR="00163458">
        <w:t xml:space="preserve">ABD </w:t>
      </w:r>
      <w:r w:rsidRPr="00752CF7">
        <w:t>dolar</w:t>
      </w:r>
      <w:r w:rsidR="00163458">
        <w:t>ı</w:t>
      </w:r>
      <w:r w:rsidRPr="00752CF7">
        <w:t xml:space="preserve"> olduğu 2017 yılında da 165,3 milyar </w:t>
      </w:r>
      <w:r w:rsidR="00163458">
        <w:t xml:space="preserve">ABD </w:t>
      </w:r>
      <w:r w:rsidRPr="00752CF7">
        <w:t>dolar</w:t>
      </w:r>
      <w:r w:rsidR="00163458">
        <w:t>ı</w:t>
      </w:r>
      <w:r w:rsidRPr="00752CF7">
        <w:t xml:space="preserve"> ol</w:t>
      </w:r>
      <w:r w:rsidR="00163458">
        <w:t xml:space="preserve">acağı tahmin edilmektedir. </w:t>
      </w:r>
    </w:p>
    <w:p w:rsidR="00DE4C4C" w:rsidRPr="00DE4C4C" w:rsidRDefault="00DE4C4C" w:rsidP="00D56EE0">
      <w:pPr>
        <w:spacing w:line="240" w:lineRule="auto"/>
      </w:pPr>
      <w:r w:rsidRPr="00DE4C4C">
        <w:t>Mısır Arap dünyasının en fazla nüfusa sahip olan birinci ülkesi, Afrika kıtasının ise Nijerya ve Etiyopya'dan sonra üçüncü ülkesidir. </w:t>
      </w:r>
    </w:p>
    <w:p w:rsidR="00DE4C4C" w:rsidRDefault="00DE4C4C" w:rsidP="00D56EE0">
      <w:pPr>
        <w:spacing w:line="240" w:lineRule="auto"/>
        <w:jc w:val="both"/>
      </w:pPr>
    </w:p>
    <w:p w:rsidR="00DE4C4C" w:rsidRPr="00DE4C4C" w:rsidRDefault="00DE4C4C" w:rsidP="00D56EE0">
      <w:pPr>
        <w:spacing w:line="240" w:lineRule="auto"/>
        <w:jc w:val="both"/>
        <w:rPr>
          <w:b/>
        </w:rPr>
      </w:pPr>
      <w:r w:rsidRPr="00DE4C4C">
        <w:rPr>
          <w:b/>
        </w:rPr>
        <w:t>Dış Ticaret</w:t>
      </w:r>
    </w:p>
    <w:p w:rsidR="009A76EC" w:rsidRPr="00752CF7" w:rsidRDefault="009A76EC" w:rsidP="00D56EE0">
      <w:pPr>
        <w:spacing w:line="240" w:lineRule="auto"/>
        <w:jc w:val="both"/>
      </w:pPr>
      <w:r w:rsidRPr="00752CF7">
        <w:t xml:space="preserve">Trademap  istatistiklerine göre Mısır, 2016 yılında 58 milyar </w:t>
      </w:r>
      <w:r w:rsidR="00163458">
        <w:t>ABD doları</w:t>
      </w:r>
      <w:r w:rsidRPr="00752CF7">
        <w:t xml:space="preserve"> ithalatla dünyanın en büyük 46. İthalatçısı , 22,5 milyar </w:t>
      </w:r>
      <w:r w:rsidR="00163458">
        <w:t xml:space="preserve">ABD </w:t>
      </w:r>
      <w:r w:rsidRPr="00752CF7">
        <w:t>dolar</w:t>
      </w:r>
      <w:r w:rsidR="00163458">
        <w:t>ı</w:t>
      </w:r>
      <w:r w:rsidRPr="00752CF7">
        <w:t xml:space="preserve"> ihracatla dünyanın en büyük 68. ihracatçısı  durumundadır. 2016 yılında Türkiye %4,3 payla Mısır’ın 5. en büyük tedarikçisi,  1.sırada Çin yer almaktadır.</w:t>
      </w:r>
    </w:p>
    <w:p w:rsidR="009A76EC" w:rsidRPr="00752CF7" w:rsidRDefault="009A76EC" w:rsidP="00D56EE0">
      <w:pPr>
        <w:spacing w:line="240" w:lineRule="auto"/>
        <w:jc w:val="both"/>
      </w:pPr>
      <w:r w:rsidRPr="00752CF7">
        <w:t>Afrika kıtasında ülkemizin en fazla ihracat yaptığı ülke olan Mısır ile ülkemiz arasındaki ticarete ilişkin veriler incelendiğinde Mısır ile olan dış ticaret hacmimizin artış eğiliminde olduğu gözlemlenmektedir.</w:t>
      </w:r>
    </w:p>
    <w:p w:rsidR="005505D3" w:rsidRDefault="005505D3" w:rsidP="00D56EE0">
      <w:pPr>
        <w:spacing w:line="240" w:lineRule="auto"/>
      </w:pPr>
      <w:r>
        <w:t xml:space="preserve">Mısır, ham/blok mermer ithalatının % 35’ini ülkemizden gerçekleştirmektedir. İtalya ise Mısır’da % 38’lik bir paya sahiptir. Diğer rakip ülkeler ise İspanya ve Hindistan’dır. </w:t>
      </w:r>
    </w:p>
    <w:p w:rsidR="00DE4C4C" w:rsidRDefault="00420BA2" w:rsidP="00D56EE0">
      <w:pPr>
        <w:spacing w:line="240" w:lineRule="auto"/>
        <w:jc w:val="both"/>
      </w:pPr>
      <w:r>
        <w:t>Ülkedeki en büyük alıcılar içinden 3 örnek aşağıda yer almaktadır.</w:t>
      </w:r>
    </w:p>
    <w:p w:rsidR="00420BA2" w:rsidRDefault="00420BA2" w:rsidP="00752CF7">
      <w:pPr>
        <w:jc w:val="both"/>
      </w:pPr>
      <w:r>
        <w:t xml:space="preserve">Al-CobraforMarble&amp;GranitsHeliopolis,Cairo  Tel: 20 269 09 635  </w:t>
      </w:r>
      <w:hyperlink r:id="rId59" w:history="1">
        <w:r w:rsidRPr="00B56F1E">
          <w:rPr>
            <w:rStyle w:val="Kpr"/>
          </w:rPr>
          <w:t>www.alcobra2mg.com</w:t>
        </w:r>
      </w:hyperlink>
    </w:p>
    <w:p w:rsidR="00420BA2" w:rsidRDefault="00420BA2" w:rsidP="00752CF7">
      <w:pPr>
        <w:jc w:val="both"/>
      </w:pPr>
      <w:r>
        <w:t xml:space="preserve">El-SafwaforMrble&amp; Granit   Maadi,Cairo  Tel: 20 275 41 470  </w:t>
      </w:r>
      <w:hyperlink r:id="rId60" w:history="1">
        <w:r w:rsidRPr="00B56F1E">
          <w:rPr>
            <w:rStyle w:val="Kpr"/>
          </w:rPr>
          <w:t>www.elsfwa.com</w:t>
        </w:r>
      </w:hyperlink>
    </w:p>
    <w:p w:rsidR="00420BA2" w:rsidRDefault="00420BA2" w:rsidP="00752CF7">
      <w:pPr>
        <w:jc w:val="both"/>
      </w:pPr>
      <w:r>
        <w:t xml:space="preserve">Mega MarbelSmouha,Giza   Tel: 20 342 10 326  </w:t>
      </w:r>
      <w:hyperlink r:id="rId61" w:history="1">
        <w:r w:rsidRPr="00B56F1E">
          <w:rPr>
            <w:rStyle w:val="Kpr"/>
          </w:rPr>
          <w:t>www.meganav.com</w:t>
        </w:r>
      </w:hyperlink>
    </w:p>
    <w:p w:rsidR="00420BA2" w:rsidRPr="00163458" w:rsidRDefault="00420BA2" w:rsidP="00752CF7">
      <w:pPr>
        <w:jc w:val="both"/>
        <w:rPr>
          <w:i/>
          <w:sz w:val="18"/>
          <w:szCs w:val="18"/>
        </w:rPr>
      </w:pPr>
      <w:r w:rsidRPr="00163458">
        <w:rPr>
          <w:i/>
          <w:sz w:val="18"/>
          <w:szCs w:val="18"/>
        </w:rPr>
        <w:t>Kaynak:Trademap/Kompass</w:t>
      </w:r>
    </w:p>
    <w:p w:rsidR="00DE4C4C" w:rsidRDefault="00DE4C4C" w:rsidP="00752CF7">
      <w:pPr>
        <w:jc w:val="both"/>
      </w:pPr>
    </w:p>
    <w:p w:rsidR="008C6475" w:rsidRPr="003C2EEE" w:rsidRDefault="009170A6" w:rsidP="008C6475">
      <w:pPr>
        <w:jc w:val="both"/>
        <w:rPr>
          <w:b/>
        </w:rPr>
      </w:pPr>
      <w:r>
        <w:rPr>
          <w:b/>
        </w:rPr>
        <w:t>Vergiler, T</w:t>
      </w:r>
      <w:r w:rsidR="008C6475" w:rsidRPr="003C2EEE">
        <w:rPr>
          <w:b/>
        </w:rPr>
        <w:t xml:space="preserve">arifeler ve </w:t>
      </w:r>
      <w:r>
        <w:rPr>
          <w:b/>
        </w:rPr>
        <w:t>Uygulamalar</w:t>
      </w:r>
    </w:p>
    <w:p w:rsidR="009A76EC" w:rsidRPr="00752CF7" w:rsidRDefault="009A76EC" w:rsidP="009170A6">
      <w:pPr>
        <w:spacing w:line="240" w:lineRule="auto"/>
        <w:jc w:val="both"/>
      </w:pPr>
      <w:r w:rsidRPr="00752CF7">
        <w:t>Türki</w:t>
      </w:r>
      <w:r w:rsidR="00DE33F8">
        <w:t xml:space="preserve">ye, Mısır Arap Cumhuriyeti ile </w:t>
      </w:r>
      <w:r w:rsidRPr="00752CF7">
        <w:t xml:space="preserve"> Serbest Ticaret Anlaşması</w:t>
      </w:r>
      <w:r w:rsidR="008C6475">
        <w:t xml:space="preserve">nı  (STA) </w:t>
      </w:r>
      <w:r w:rsidRPr="00752CF7">
        <w:t xml:space="preserve"> 2005 </w:t>
      </w:r>
      <w:r w:rsidR="008C6475">
        <w:t xml:space="preserve">yılı Eylül ayında imzalamıştır. Anlaşma </w:t>
      </w:r>
      <w:r w:rsidRPr="00752CF7">
        <w:t xml:space="preserve"> sanayi ürünlerindeki gümrük vergileri, miktar kısıtlamaları ile eş etkili vergi ve önlemlerin kaldırılması; alanlarında düzenlemeler içermektedir.</w:t>
      </w:r>
    </w:p>
    <w:p w:rsidR="00975BE3" w:rsidRPr="00752CF7" w:rsidRDefault="0007064A" w:rsidP="009170A6">
      <w:pPr>
        <w:spacing w:line="240" w:lineRule="auto"/>
        <w:jc w:val="both"/>
      </w:pPr>
      <w:r w:rsidRPr="00752CF7">
        <w:t>Serbest Ticaret Anlaşması’nın ihracatçılarımız açısından olumlu etkileri giderek artmaktadır. Mısır tarafınca bir takvime bağlanan, gümrük vergilerinde yapılacak indirimler daha etkili olmaya başlamıştır</w:t>
      </w:r>
    </w:p>
    <w:p w:rsidR="0007064A" w:rsidRPr="00752CF7" w:rsidRDefault="0007064A" w:rsidP="009170A6">
      <w:pPr>
        <w:spacing w:line="240" w:lineRule="auto"/>
        <w:jc w:val="both"/>
      </w:pPr>
      <w:r w:rsidRPr="00752CF7">
        <w:t xml:space="preserve">Mısır DTÖ kurallarına uyum sağlamak için son yıllarda hem gümrük tarifelerinde, hem tarife dışı engellerde hem de dış ticaret işlemlerinin yürütülmesinde uluslararası standartlara yaklaşan bir politika izlemektedir. Bu kapsamda gümrük tarifelerinde kademeli olarak önemli indirimler </w:t>
      </w:r>
      <w:r w:rsidRPr="00752CF7">
        <w:lastRenderedPageBreak/>
        <w:t>yapılmaktadır. Mısır’ın ithal ettiği ürünlerin pek çoğu %15’in altında gümrük oranı ile giriş yapmaktadır. Ortalama gümrük oranı ise % 5,5’dir. Yapılan iyileştirmelere rağmen Mısır gümrüklerde halen tam otomasyona geçilememiştir ve ciddi bir bürokrasi vardır.</w:t>
      </w:r>
    </w:p>
    <w:p w:rsidR="0007064A" w:rsidRPr="00752CF7" w:rsidRDefault="0007064A" w:rsidP="009170A6">
      <w:pPr>
        <w:spacing w:line="240" w:lineRule="auto"/>
        <w:jc w:val="both"/>
      </w:pPr>
      <w:r w:rsidRPr="00752CF7">
        <w:t>Dış ticareti düzenleyen yeni İthalat ve İhracat Yönetmeliği Ekim 2005’de yürürlüğe girmiştir. Yeni uygulamada;</w:t>
      </w:r>
    </w:p>
    <w:p w:rsidR="0007064A" w:rsidRPr="00752CF7" w:rsidRDefault="009170A6" w:rsidP="009170A6">
      <w:pPr>
        <w:spacing w:line="240" w:lineRule="auto"/>
        <w:jc w:val="both"/>
      </w:pPr>
      <w:r>
        <w:t>-</w:t>
      </w:r>
      <w:r w:rsidR="0007064A" w:rsidRPr="00752CF7">
        <w:t>İthali kontrole tabi ürünler sayısında indirim,</w:t>
      </w:r>
    </w:p>
    <w:p w:rsidR="0007064A" w:rsidRPr="00752CF7" w:rsidRDefault="009170A6" w:rsidP="009170A6">
      <w:pPr>
        <w:spacing w:line="240" w:lineRule="auto"/>
        <w:jc w:val="both"/>
      </w:pPr>
      <w:r>
        <w:t>-</w:t>
      </w:r>
      <w:r w:rsidR="0007064A" w:rsidRPr="00752CF7">
        <w:t>İthalatçılara söz konusu kontrollerde kullanılmak üzere bağımsız uluslararası kuruluşlardan alınan kendi uygunluk belgelerini ibraz etme hakkı,</w:t>
      </w:r>
    </w:p>
    <w:p w:rsidR="0007064A" w:rsidRPr="00752CF7" w:rsidRDefault="009170A6" w:rsidP="009170A6">
      <w:pPr>
        <w:spacing w:line="240" w:lineRule="auto"/>
        <w:jc w:val="both"/>
      </w:pPr>
      <w:r>
        <w:t>-</w:t>
      </w:r>
      <w:r w:rsidR="0007064A" w:rsidRPr="00752CF7">
        <w:t>Uluslararası kabul görmüş üretim standartlarında (örneğin CE) üretilen ürünlerin ithalatında kontrole gerek bulunmaması,</w:t>
      </w:r>
    </w:p>
    <w:p w:rsidR="0007064A" w:rsidRPr="00752CF7" w:rsidRDefault="009170A6" w:rsidP="009170A6">
      <w:pPr>
        <w:spacing w:line="240" w:lineRule="auto"/>
        <w:jc w:val="both"/>
      </w:pPr>
      <w:r>
        <w:t>-</w:t>
      </w:r>
      <w:r w:rsidR="0007064A" w:rsidRPr="00752CF7">
        <w:t>İmalat ve hizmetler sektörlerine yönelik ithalatta ayrımcılık hükümlerinin iptal edilmesi, gibi hükümler yer almaktadır.</w:t>
      </w:r>
    </w:p>
    <w:p w:rsidR="0007064A" w:rsidRPr="00752CF7" w:rsidRDefault="009170A6" w:rsidP="009170A6">
      <w:pPr>
        <w:spacing w:line="240" w:lineRule="auto"/>
        <w:jc w:val="both"/>
      </w:pPr>
      <w:r>
        <w:t>-</w:t>
      </w:r>
      <w:r w:rsidR="0007064A" w:rsidRPr="00752CF7">
        <w:t>Numune, Model, Promosyon ve Tanıtım Malzemelerinin İthalatı</w:t>
      </w:r>
    </w:p>
    <w:p w:rsidR="0007064A" w:rsidRPr="00752CF7" w:rsidRDefault="009170A6" w:rsidP="009170A6">
      <w:pPr>
        <w:spacing w:line="240" w:lineRule="auto"/>
        <w:jc w:val="both"/>
      </w:pPr>
      <w:r>
        <w:t>-</w:t>
      </w:r>
      <w:r w:rsidR="0007064A" w:rsidRPr="00752CF7">
        <w:t>Numune veya modelin kalite ispatı, ilaç numunelerinin Sağlık Bakanlığı incelenmesi ve onayı, tanıtım malzemelerinin ko</w:t>
      </w:r>
      <w:r>
        <w:t xml:space="preserve">nusu ve ilgili kuruluşun adının </w:t>
      </w:r>
      <w:r w:rsidR="0007064A" w:rsidRPr="00752CF7">
        <w:t xml:space="preserve"> onaylanması gerekmektedir.</w:t>
      </w:r>
    </w:p>
    <w:p w:rsidR="0007064A" w:rsidRPr="00752CF7" w:rsidRDefault="0007064A" w:rsidP="009170A6">
      <w:pPr>
        <w:spacing w:line="240" w:lineRule="auto"/>
        <w:jc w:val="both"/>
      </w:pPr>
      <w:r w:rsidRPr="00752CF7">
        <w:t>Sergi Amaçlı Ürün İthali</w:t>
      </w:r>
    </w:p>
    <w:p w:rsidR="0007064A" w:rsidRPr="00752CF7" w:rsidRDefault="0007064A" w:rsidP="009170A6">
      <w:pPr>
        <w:spacing w:line="240" w:lineRule="auto"/>
        <w:jc w:val="both"/>
      </w:pPr>
      <w:r w:rsidRPr="00752CF7">
        <w:t>Sergi ve fuar amacıyla ülkeye getirilen ürünlerin içeriye satılması veya yeniden ihracatı ile ilgili düzenlemeler, Fuarlar ve Sergiler Genel İdaresi tarafından yapılmaktadır. Bu ürünlerin iç piyasaya satılması Fuarlar İdaresi ile ilgili gümrük idaresinin gözetiminde yürütülür ve ithal prosedürünün tamamlanması gerekmektedir.</w:t>
      </w:r>
    </w:p>
    <w:p w:rsidR="0007064A" w:rsidRPr="00752CF7" w:rsidRDefault="0007064A" w:rsidP="009170A6">
      <w:pPr>
        <w:spacing w:line="240" w:lineRule="auto"/>
        <w:jc w:val="both"/>
      </w:pPr>
      <w:r w:rsidRPr="00752CF7">
        <w:t xml:space="preserve"> Ürün Standartları ile ilgili Uygulamalar</w:t>
      </w:r>
    </w:p>
    <w:p w:rsidR="008C6475" w:rsidRDefault="0007064A" w:rsidP="009170A6">
      <w:pPr>
        <w:spacing w:line="240" w:lineRule="auto"/>
        <w:jc w:val="both"/>
      </w:pPr>
      <w:r w:rsidRPr="00752CF7">
        <w:t>Zorunlu Kalite Kontrol Standartları: Hükümet yerli ve ithal ürünlere aynı standartları uyguladığını iddia etmekle birlikte, gerek ihracatçılar ve gerekse ithalatçılardan edinilen bilgilere göre, ithalatta uygulanan standart kontrollerinin caydırıcı nitelik taşıdığı şeklindedir. Ürün standartları, Sanayi Bakanlığı Standartlar Genel İdaresi tarafından belirlenmektedir. Ancak, bu standartlara uygunluğun belirlenmesi, çeşitli bakanlıklardaki kurumlar</w:t>
      </w:r>
      <w:r w:rsidR="008C6475">
        <w:t xml:space="preserve"> tarafından icra edilmektedir. </w:t>
      </w:r>
    </w:p>
    <w:p w:rsidR="0007064A" w:rsidRPr="00752CF7" w:rsidRDefault="0007064A" w:rsidP="009170A6">
      <w:pPr>
        <w:spacing w:line="240" w:lineRule="auto"/>
        <w:jc w:val="both"/>
      </w:pPr>
      <w:r w:rsidRPr="00752CF7">
        <w:t>İthalatta aranan koşulların açık olmaması, devamlı değiştirilmesi ve birçok birimin ithalata müdahale yetkisine sahip olması, Mısır’a ihracatı zorlaştıran bir unsur olarak bulunmaktadır.</w:t>
      </w:r>
    </w:p>
    <w:p w:rsidR="0007064A" w:rsidRPr="00752CF7" w:rsidRDefault="0007064A" w:rsidP="009170A6">
      <w:pPr>
        <w:spacing w:line="240" w:lineRule="auto"/>
        <w:jc w:val="both"/>
      </w:pPr>
      <w:r w:rsidRPr="00752CF7">
        <w:t>Gümrük Bürokrasisi: Gümrüklerde otomasyona geçilmemiş olması, kayıtların elle yapılması, çalışma saatleri, kalifiye eleman yetersizliği vb. nedenlerden dolayı ithal ürünlerinin gümrükten çıkışı uzun zaman almaktadır.</w:t>
      </w:r>
    </w:p>
    <w:p w:rsidR="0007064A" w:rsidRPr="00752CF7" w:rsidRDefault="0007064A" w:rsidP="009170A6">
      <w:pPr>
        <w:spacing w:line="240" w:lineRule="auto"/>
        <w:jc w:val="both"/>
      </w:pPr>
      <w:r w:rsidRPr="00752CF7">
        <w:t>Gümrük Değerlemesi: Mısır, 2001 yılının Temmuz ayında DTÖ gümrük değerleme sistemini uygulayacağını açıklamasına karşın, bu açıklama uygulamada karşılığını bulmamıştır. İthalatçılar, yeni fatura bazlı sistem ile eski referans bazlı değerleme sistemi arasında kalmaktadır. Gümrüklerde fiyat tespit komisyonları bulunmakta ve bu komisyonlar keyfi kararlar alabilmektedir.</w:t>
      </w:r>
    </w:p>
    <w:p w:rsidR="0007064A" w:rsidRPr="00752CF7" w:rsidRDefault="0007064A" w:rsidP="009170A6">
      <w:pPr>
        <w:spacing w:line="240" w:lineRule="auto"/>
        <w:jc w:val="both"/>
      </w:pPr>
      <w:r w:rsidRPr="00752CF7">
        <w:t>Fiyat Kontrolleri:  Bazı ürünlerin iç piyasa fiyatlarının devlet tarafından baskı altına alınması da ticaretin önündeki temel tarife dışı engellerden birisini oluşturmaktadır.          </w:t>
      </w:r>
    </w:p>
    <w:p w:rsidR="0007064A" w:rsidRPr="00752CF7" w:rsidRDefault="0007064A" w:rsidP="009170A6">
      <w:pPr>
        <w:spacing w:line="240" w:lineRule="auto"/>
        <w:jc w:val="both"/>
      </w:pPr>
      <w:r w:rsidRPr="00752CF7">
        <w:t xml:space="preserve"> Menşe Belgesi: Mısır’a her türlü ürünün ithalatında, menşe ülkesindeki Mısır Konsolosluklarından onaylanmış menşe şehadetnamesinin eklenmesi zorunluluğu 2007 yılı itibariyle kaldırılmıştır.</w:t>
      </w:r>
    </w:p>
    <w:p w:rsidR="008C6475" w:rsidRPr="008C6475" w:rsidRDefault="008C6475" w:rsidP="009170A6">
      <w:pPr>
        <w:spacing w:line="240" w:lineRule="auto"/>
        <w:jc w:val="both"/>
        <w:rPr>
          <w:b/>
        </w:rPr>
      </w:pPr>
      <w:r w:rsidRPr="008C6475">
        <w:rPr>
          <w:b/>
        </w:rPr>
        <w:t>Dağıtım Kanalları:</w:t>
      </w:r>
    </w:p>
    <w:p w:rsidR="008C6475" w:rsidRDefault="008C6475" w:rsidP="009170A6">
      <w:pPr>
        <w:spacing w:line="240" w:lineRule="auto"/>
        <w:jc w:val="both"/>
      </w:pPr>
      <w:r>
        <w:t>Acenteler tercih edilmektedir.</w:t>
      </w:r>
    </w:p>
    <w:p w:rsidR="009170A6" w:rsidRDefault="009170A6" w:rsidP="009170A6">
      <w:pPr>
        <w:spacing w:line="240" w:lineRule="auto"/>
        <w:jc w:val="both"/>
        <w:rPr>
          <w:b/>
        </w:rPr>
      </w:pPr>
      <w:r>
        <w:rPr>
          <w:b/>
        </w:rPr>
        <w:lastRenderedPageBreak/>
        <w:t>Tüketici Tercihleri</w:t>
      </w:r>
    </w:p>
    <w:p w:rsidR="00FB0E7D" w:rsidRPr="00752CF7" w:rsidRDefault="0007064A" w:rsidP="009170A6">
      <w:pPr>
        <w:spacing w:line="240" w:lineRule="auto"/>
        <w:jc w:val="both"/>
      </w:pPr>
      <w:r w:rsidRPr="00752CF7">
        <w:t>Mısırlı tüketiciler ülkelerinin dışa açılması ve TV, Internet, turizm gibi açılımlar sayesinde diğer ülkelerde ür</w:t>
      </w:r>
      <w:r w:rsidR="008C6475">
        <w:t xml:space="preserve">etilen ve tüketilen ürünlerden </w:t>
      </w:r>
      <w:r w:rsidRPr="00752CF7">
        <w:t xml:space="preserve">haberdar olmaya başlamıştır.Mısır’da doğru seçilmiş gazete ve dergilere verilecek reklamlar etkili olmakla birlikte, gazete okuma oranı düşük, TV izleme oranı ise yüksektir. Televizyon reklamları bu sayede geniş bir kesime ulaşabilir. Radyolarda da reklam vermek mümkündür. </w:t>
      </w:r>
    </w:p>
    <w:p w:rsidR="0007064A" w:rsidRPr="00752CF7" w:rsidRDefault="0007064A" w:rsidP="009170A6">
      <w:pPr>
        <w:spacing w:line="240" w:lineRule="auto"/>
        <w:jc w:val="both"/>
      </w:pPr>
      <w:r w:rsidRPr="00752CF7">
        <w:t>Mısır’da yol kenarlarında dev sokak afişleri kullanılmaktadır. Binaların çatısında basılı ve neon ışıklı reklam panoları yeralmaktadır. Bu reklamların izlenirlik oranı yüksektir. Ayrıca trafiğin yoğun olduğu Kahire’de sıklıkla el ilanlarının arabaların içine atıldığı da görülmektedir.</w:t>
      </w:r>
    </w:p>
    <w:p w:rsidR="0007064A" w:rsidRPr="00752CF7" w:rsidRDefault="0007064A" w:rsidP="009170A6">
      <w:pPr>
        <w:spacing w:line="240" w:lineRule="auto"/>
        <w:jc w:val="both"/>
      </w:pPr>
      <w:r w:rsidRPr="00752CF7">
        <w:t>Mısır pazarı için bire bir ilişkiler ticaretin başlamasında çok önemlid</w:t>
      </w:r>
      <w:r w:rsidR="008C6475">
        <w:t>ir. İthalatçılarla ve acentelerle</w:t>
      </w:r>
      <w:r w:rsidRPr="00752CF7">
        <w:t xml:space="preserve"> tanışmak, pazarı ve çalışma koşullarını daha iyi anlamak için fırsat yaratılarak mutlaka ziyaret edilmesi gerekir.</w:t>
      </w:r>
    </w:p>
    <w:p w:rsidR="0007064A" w:rsidRPr="00752CF7" w:rsidRDefault="0007064A" w:rsidP="009170A6">
      <w:pPr>
        <w:spacing w:line="240" w:lineRule="auto"/>
        <w:jc w:val="both"/>
      </w:pPr>
      <w:r w:rsidRPr="00752CF7">
        <w:t>Mısır piyasası karmaşık ve rekabetçidir. İyi bir acent</w:t>
      </w:r>
      <w:r w:rsidR="008C6475">
        <w:t>e</w:t>
      </w:r>
      <w:r w:rsidRPr="00752CF7">
        <w:t xml:space="preserve"> ile anlaşmak pazarda başarının yolunu açabilir.</w:t>
      </w:r>
    </w:p>
    <w:p w:rsidR="0007064A" w:rsidRPr="00752CF7" w:rsidRDefault="0007064A" w:rsidP="009170A6">
      <w:pPr>
        <w:spacing w:line="240" w:lineRule="auto"/>
        <w:jc w:val="both"/>
      </w:pPr>
      <w:r w:rsidRPr="00752CF7">
        <w:t>Çek-senet gibi riskli ödeme şekillerinde ihracat bedeli ödenmeyen durumlar yaygındır. Dolayısıyla, güven tesis edilmeden ithalatçının kabulüne dayalı ödeme sisteminden uzak durulmasında yarar görülmektedir.</w:t>
      </w:r>
    </w:p>
    <w:p w:rsidR="009D3CE0" w:rsidRPr="00752CF7" w:rsidRDefault="009D3CE0" w:rsidP="009D3CE0">
      <w:pPr>
        <w:spacing w:line="240" w:lineRule="auto"/>
        <w:jc w:val="both"/>
      </w:pPr>
      <w:r>
        <w:t xml:space="preserve">Pazar araştırması kaynaklarının doğru belirlenmesi için </w:t>
      </w:r>
      <w:r w:rsidRPr="00752CF7">
        <w:t>Mısır’daki Ticaret Müşavirliğimize mutlaka başvurulması gerekmektedir. Ayrıca Mısır’ın CAPMAS adlı kurumunun pazara ve demografik yapıya ilişkin çeşitli araştırmaları vardır. Bunlar düşük ücret karşılığı satın alınabilir.</w:t>
      </w:r>
    </w:p>
    <w:p w:rsidR="005F5E4B" w:rsidRDefault="009D3CE0" w:rsidP="009D3CE0">
      <w:pPr>
        <w:jc w:val="both"/>
      </w:pPr>
      <w:r w:rsidRPr="00752CF7">
        <w:t>Mısırlılarda Türkiye’ye karşı hayranlık vardır. Tarihten gelen ilişkiler ve kültürel-dini bağlar nedeniyle Mısırlılar Türkiye ekonomisine, yönetim biçimine ve aile ilişkilerine özen duymaktadır.</w:t>
      </w:r>
      <w:r w:rsidR="005F5E4B">
        <w:t xml:space="preserve"> Ürünlerin pazarlanmasında Türk markası ön plana çıkmaktadır.</w:t>
      </w:r>
    </w:p>
    <w:p w:rsidR="009D3CE0" w:rsidRPr="00752CF7" w:rsidRDefault="009D3CE0" w:rsidP="009D3CE0">
      <w:pPr>
        <w:jc w:val="both"/>
      </w:pPr>
      <w:r w:rsidRPr="00752CF7">
        <w:t xml:space="preserve">Mısır pazarına girişte pazara yerinde yapılacak kişisel satış ziyaretlerinin dışında en etkili yöntem fuarlara katılmaktır. Mısır’da düzenlenen resmi ve özel fuarların organizasyon ve denetimi </w:t>
      </w:r>
    </w:p>
    <w:p w:rsidR="005F5E4B" w:rsidRPr="005F5E4B" w:rsidRDefault="005F5E4B" w:rsidP="005F5E4B">
      <w:pPr>
        <w:spacing w:line="240" w:lineRule="auto"/>
        <w:jc w:val="both"/>
        <w:rPr>
          <w:b/>
        </w:rPr>
      </w:pPr>
      <w:r w:rsidRPr="005F5E4B">
        <w:rPr>
          <w:b/>
        </w:rPr>
        <w:t>Ticareti Etkileyen Kültürel Faktörler</w:t>
      </w:r>
    </w:p>
    <w:p w:rsidR="005F5E4B" w:rsidRPr="005F5E4B" w:rsidRDefault="005F5E4B" w:rsidP="005F5E4B">
      <w:pPr>
        <w:spacing w:line="240" w:lineRule="auto"/>
        <w:jc w:val="both"/>
      </w:pPr>
      <w:r w:rsidRPr="005F5E4B">
        <w:t xml:space="preserve"> Mısır’da iş yapmak kişisel ilişkilerle olmaktadır. </w:t>
      </w:r>
    </w:p>
    <w:p w:rsidR="005F5E4B" w:rsidRPr="005F5E4B" w:rsidRDefault="005F5E4B" w:rsidP="005F5E4B">
      <w:pPr>
        <w:spacing w:line="240" w:lineRule="auto"/>
      </w:pPr>
      <w:r w:rsidRPr="005F5E4B">
        <w:t>Çalışma hayatında kamuda bürokratik, eski tarzda yöneticiler, özel sektörde ise yabancı dil bilen Bat</w:t>
      </w:r>
      <w:r>
        <w:t>ı taraftarı kişilere ra</w:t>
      </w:r>
      <w:r w:rsidRPr="005F5E4B">
        <w:t>s</w:t>
      </w:r>
      <w:r>
        <w:t>t</w:t>
      </w:r>
      <w:r w:rsidRPr="005F5E4B">
        <w:t>lanmaktadır.</w:t>
      </w:r>
      <w:r w:rsidRPr="005F5E4B">
        <w:br/>
      </w:r>
      <w:r w:rsidRPr="005F5E4B">
        <w:br/>
        <w:t>Alışılmadık kırtasiyecilik ve bürokratik prosedürler işin yavaş ilerlemesine neden olur. Asla çok kısa bir sürede iş sonuçlandırmayı, anlaşma imzalamayı beklememek gerekir.</w:t>
      </w:r>
    </w:p>
    <w:p w:rsidR="005F5E4B" w:rsidRPr="005F5E4B" w:rsidRDefault="005F5E4B" w:rsidP="005F5E4B">
      <w:pPr>
        <w:spacing w:line="240" w:lineRule="auto"/>
        <w:jc w:val="both"/>
      </w:pPr>
      <w:r w:rsidRPr="005F5E4B">
        <w:t>Mısırlılar genellikle açık, çabuk kaynaşan ve yeni ilişkiler kurmaktan zevk alan insanlardır. Batıya hayranlıkları vardır. Yabancıları düşmanlıkla değil dostça karşılarlar. Nüfusun yarısından fazlası gençtir ve bu kesimler özellikle yeni görevlere, yaşam biçimlerine açıktırlar. Bireysellik değil toplum bilinci gelişkindir. İş hayatında hiyerarşi, itaatkarlık ve ünvanlara önem verilir.</w:t>
      </w:r>
    </w:p>
    <w:p w:rsidR="0007064A" w:rsidRPr="00752CF7" w:rsidRDefault="005F5E4B" w:rsidP="009170A6">
      <w:pPr>
        <w:spacing w:line="240" w:lineRule="auto"/>
        <w:jc w:val="both"/>
      </w:pPr>
      <w:r>
        <w:t>D</w:t>
      </w:r>
      <w:r w:rsidR="0007064A" w:rsidRPr="00752CF7">
        <w:t>aima Mısır kuralları ile çalışmaya özen gösterilmelidir. Yerleşme ve ortama alışma zaman alır ancak sağlam bir temel kurduktan sonra karlı işler yapılabilir. Ancak Mısırlı işadamlarının iyi pazarlıkçı olduğu unutulmamalıdır.</w:t>
      </w:r>
    </w:p>
    <w:p w:rsidR="00CA68A1" w:rsidRDefault="00CA68A1" w:rsidP="00752CF7">
      <w:pPr>
        <w:jc w:val="both"/>
      </w:pPr>
    </w:p>
    <w:p w:rsidR="00F81FD1" w:rsidRDefault="00F81FD1">
      <w:r>
        <w:br w:type="page"/>
      </w:r>
    </w:p>
    <w:p w:rsidR="00975BE3" w:rsidRPr="00CA68A1" w:rsidRDefault="00752B07" w:rsidP="00752CF7">
      <w:pPr>
        <w:jc w:val="both"/>
        <w:rPr>
          <w:b/>
        </w:rPr>
      </w:pPr>
      <w:r w:rsidRPr="00CA68A1">
        <w:rPr>
          <w:b/>
        </w:rPr>
        <w:lastRenderedPageBreak/>
        <w:t>İSRAİL</w:t>
      </w:r>
    </w:p>
    <w:p w:rsidR="00361A08" w:rsidRPr="00361A08" w:rsidRDefault="00361A08" w:rsidP="00CA68A1">
      <w:pPr>
        <w:rPr>
          <w:b/>
        </w:rPr>
      </w:pPr>
      <w:r w:rsidRPr="00361A08">
        <w:rPr>
          <w:b/>
        </w:rPr>
        <w:t xml:space="preserve">Ekonomik </w:t>
      </w:r>
      <w:r w:rsidR="00F81FD1">
        <w:rPr>
          <w:b/>
        </w:rPr>
        <w:t>Yapı</w:t>
      </w:r>
    </w:p>
    <w:p w:rsidR="00CA68A1" w:rsidRPr="00CA68A1" w:rsidRDefault="00CA68A1" w:rsidP="00F81FD1">
      <w:pPr>
        <w:spacing w:line="240" w:lineRule="auto"/>
      </w:pPr>
      <w:r w:rsidRPr="00CA68A1">
        <w:t>İsrail’in sosyo-ekonomik yapısı ve nüfus artış hızı yıllar itibarıyla %1,9 olarak gerçekleşmektedir. </w:t>
      </w:r>
    </w:p>
    <w:p w:rsidR="00752B07" w:rsidRPr="00752CF7" w:rsidRDefault="00674976" w:rsidP="00F81FD1">
      <w:pPr>
        <w:spacing w:line="240" w:lineRule="auto"/>
        <w:jc w:val="both"/>
      </w:pPr>
      <w:r>
        <w:t xml:space="preserve">GSYİH oranı artış hızı % 3,3’dür. </w:t>
      </w:r>
      <w:r w:rsidR="00752B07" w:rsidRPr="00752CF7">
        <w:t xml:space="preserve">Ülke ekonomisi, iç pazarın küçüklüğü nedeniyle ihracata dayalı bir büyüme sergilemektedir. </w:t>
      </w:r>
    </w:p>
    <w:p w:rsidR="00752B07" w:rsidRDefault="00752B07" w:rsidP="00F81FD1">
      <w:pPr>
        <w:spacing w:line="240" w:lineRule="auto"/>
        <w:jc w:val="both"/>
      </w:pPr>
      <w:r w:rsidRPr="00752CF7">
        <w:t xml:space="preserve">Merkezi planlı ekonomiden serbest piyasa ekonomisine geçiş sürecinde 1985 yılından itibaren ekonomik alanda birçok reform gerçekleştirilmiş; devletin ekonomiye müdahalesi en aza indirilmiş, ticari engeller kaldırılmış ve kapsamlı bir özelleştirme programı uygulanmıştır. </w:t>
      </w:r>
    </w:p>
    <w:p w:rsidR="00674976" w:rsidRPr="00752CF7" w:rsidRDefault="00674976" w:rsidP="00F81FD1">
      <w:pPr>
        <w:spacing w:line="240" w:lineRule="auto"/>
        <w:jc w:val="both"/>
      </w:pPr>
    </w:p>
    <w:p w:rsidR="00752B07" w:rsidRPr="00674976" w:rsidRDefault="00752B07" w:rsidP="00F81FD1">
      <w:pPr>
        <w:spacing w:line="240" w:lineRule="auto"/>
        <w:jc w:val="both"/>
        <w:rPr>
          <w:b/>
        </w:rPr>
      </w:pPr>
      <w:r w:rsidRPr="00674976">
        <w:rPr>
          <w:b/>
        </w:rPr>
        <w:t> DIŞ TİCARET</w:t>
      </w:r>
    </w:p>
    <w:p w:rsidR="00752B07" w:rsidRPr="00752CF7" w:rsidRDefault="00752B07" w:rsidP="00F81FD1">
      <w:pPr>
        <w:spacing w:line="240" w:lineRule="auto"/>
        <w:jc w:val="both"/>
      </w:pPr>
      <w:r w:rsidRPr="00752CF7">
        <w:t>Özellikle Avrupa Birliği ülkelerinin yaşadığı ekonomik kriz ve Amerika Birleşik Devletleri ekonomisindeki durgunluk İsrail'in ihracatını olumsuz olarak etkilemiş,  2014 yılında tekrar normal seyrine dönmüş ancak 2015 ve 2016 yıllarında tekrar kısmi azalma gerçekleşmiştir.</w:t>
      </w:r>
    </w:p>
    <w:p w:rsidR="00DF3E37" w:rsidRPr="00752CF7" w:rsidRDefault="00752B07" w:rsidP="00F81FD1">
      <w:pPr>
        <w:spacing w:line="240" w:lineRule="auto"/>
        <w:jc w:val="both"/>
      </w:pPr>
      <w:r w:rsidRPr="00752CF7">
        <w:t>İsrail</w:t>
      </w:r>
      <w:r w:rsidR="00DF3E37">
        <w:t xml:space="preserve">’ </w:t>
      </w:r>
      <w:r w:rsidRPr="00752CF7">
        <w:t>in ihracatında hem ABD’nin hem de AB ülkelerinin payı %30 civarında olup; Asya piyasalarının payı</w:t>
      </w:r>
      <w:r w:rsidR="00F81FD1">
        <w:t>nın</w:t>
      </w:r>
      <w:r w:rsidRPr="00752CF7">
        <w:t xml:space="preserve"> da giderek önem kazandığı görülm</w:t>
      </w:r>
      <w:r w:rsidR="00CC53EA" w:rsidRPr="00752CF7">
        <w:t>ektedir.</w:t>
      </w:r>
      <w:r w:rsidRPr="00752CF7">
        <w:t xml:space="preserve"> Ticarette tarife dışı engellerin kaldırılması ile birlikte Çin gibi gelişmekte olan Asya ülkelerine gerçekleştirilen ithalatta artış yaşanmış; ABD ve AB gibi geleneksel tedarikçilerin İsrail’in ithalatındaki payları ise hemen hemen sabit kalmıştır. İsrail’in ithalatında Çin’in payı %10’un üzerindedir.</w:t>
      </w:r>
      <w:r w:rsidR="00DF3E37" w:rsidRPr="00752CF7">
        <w:t>1995 yılında DTÖ’ye üye olmuştur.</w:t>
      </w:r>
    </w:p>
    <w:p w:rsidR="00CC53EA" w:rsidRPr="00752CF7" w:rsidRDefault="00DF3E37" w:rsidP="00F81FD1">
      <w:pPr>
        <w:spacing w:line="240" w:lineRule="auto"/>
        <w:jc w:val="both"/>
      </w:pPr>
      <w:r w:rsidRPr="00752CF7">
        <w:t> </w:t>
      </w:r>
      <w:r w:rsidR="00CC53EA" w:rsidRPr="00752CF7">
        <w:t>Türkiye ile İsrail arasında imzalanan ve 1 Mayıs 1997 tarihinde yürürlüğe giren Serbest Ticaret Anlaşması’nı takiben, İsrail ile 2000 yılında 1 Milyar Dolar olan ticaret hacmimiz 2014 yılı itibarıyla 5,8 milyar ABD Doları ile maksimum değerine ulaşmış 2016 yılında ise  4.342 milyon dolar olarak gerçekl</w:t>
      </w:r>
      <w:r>
        <w:t>e</w:t>
      </w:r>
      <w:r w:rsidR="00CC53EA" w:rsidRPr="00752CF7">
        <w:t>şmiştir.</w:t>
      </w:r>
    </w:p>
    <w:p w:rsidR="00DF3E37" w:rsidRDefault="00AC225C" w:rsidP="00F81FD1">
      <w:pPr>
        <w:spacing w:line="240" w:lineRule="auto"/>
        <w:jc w:val="both"/>
      </w:pPr>
      <w:r>
        <w:t>İsrail’in diğer pazarlardan farkı, Türkiye’nin hem ham/blok mermer hem de işlenmiş</w:t>
      </w:r>
      <w:r w:rsidR="00F81FD1">
        <w:t xml:space="preserve"> mermer ihracatında önemli bir p</w:t>
      </w:r>
      <w:r>
        <w:t xml:space="preserve">azar olmasıdır. Ham/blok </w:t>
      </w:r>
      <w:r w:rsidR="00F81FD1">
        <w:t>ürün grubu</w:t>
      </w:r>
      <w:r>
        <w:t xml:space="preserve"> ihracatında söz konusu ülkedeki payımız % 24 olup en büyük rakibimiz % 45 pay ile İtalya’dır. Diğer taraftan, işlenmiş </w:t>
      </w:r>
      <w:r w:rsidR="00F81FD1">
        <w:t>ürün</w:t>
      </w:r>
      <w:r>
        <w:t xml:space="preserve"> ihracatımızda payımız % 4</w:t>
      </w:r>
      <w:r w:rsidR="00F81FD1">
        <w:t xml:space="preserve">4 olarak gerçekleşmektedir. </w:t>
      </w:r>
      <w:r>
        <w:t xml:space="preserve"> Bu grupta en yük</w:t>
      </w:r>
      <w:r w:rsidR="00F81FD1">
        <w:t xml:space="preserve">sek pay ülkemize ait olup İtalya’nın </w:t>
      </w:r>
      <w:r>
        <w:t xml:space="preserve">payı çok düşüktür. </w:t>
      </w:r>
    </w:p>
    <w:p w:rsidR="00DF3E37" w:rsidRDefault="0019318F" w:rsidP="00F81FD1">
      <w:pPr>
        <w:spacing w:line="240" w:lineRule="auto"/>
        <w:jc w:val="both"/>
      </w:pPr>
      <w:r>
        <w:t>Trademap kayıtları kapsamında alıcılar için 3 örnek aşağıdadır</w:t>
      </w:r>
    </w:p>
    <w:p w:rsidR="00DF3E37" w:rsidRDefault="003B5F09" w:rsidP="00F81FD1">
      <w:pPr>
        <w:spacing w:line="240" w:lineRule="auto"/>
        <w:jc w:val="both"/>
      </w:pPr>
      <w:r>
        <w:t>Best Stones  Barka Tel: 972 505 75 855</w:t>
      </w:r>
    </w:p>
    <w:p w:rsidR="003B5F09" w:rsidRDefault="003B5F09" w:rsidP="00F81FD1">
      <w:pPr>
        <w:spacing w:line="240" w:lineRule="auto"/>
        <w:jc w:val="both"/>
      </w:pPr>
      <w:r>
        <w:t>IsmarMarble Ltd. Maas Tel: 972 585 080 779</w:t>
      </w:r>
    </w:p>
    <w:p w:rsidR="003B5F09" w:rsidRDefault="003B5F09" w:rsidP="00F81FD1">
      <w:pPr>
        <w:spacing w:line="240" w:lineRule="auto"/>
        <w:jc w:val="both"/>
      </w:pPr>
      <w:r>
        <w:t>KhaledAshourforMarble&amp; Granit Gaza Tel: 972 828 08 111</w:t>
      </w:r>
    </w:p>
    <w:p w:rsidR="003B5F09" w:rsidRPr="00F81FD1" w:rsidRDefault="003B5F09" w:rsidP="00F81FD1">
      <w:pPr>
        <w:spacing w:line="240" w:lineRule="auto"/>
        <w:jc w:val="both"/>
        <w:rPr>
          <w:i/>
          <w:sz w:val="18"/>
          <w:szCs w:val="18"/>
        </w:rPr>
      </w:pPr>
      <w:r w:rsidRPr="00F81FD1">
        <w:rPr>
          <w:i/>
          <w:sz w:val="18"/>
          <w:szCs w:val="18"/>
        </w:rPr>
        <w:t>Kaynak:Trademap/Dun&amp;Bradstreet</w:t>
      </w:r>
    </w:p>
    <w:p w:rsidR="00F81FD1" w:rsidRDefault="00F81FD1" w:rsidP="00F81FD1">
      <w:pPr>
        <w:spacing w:line="240" w:lineRule="auto"/>
        <w:jc w:val="both"/>
        <w:rPr>
          <w:b/>
        </w:rPr>
      </w:pPr>
    </w:p>
    <w:p w:rsidR="0093752E" w:rsidRPr="003C2EEE" w:rsidRDefault="00F81FD1" w:rsidP="00F81FD1">
      <w:pPr>
        <w:spacing w:line="240" w:lineRule="auto"/>
        <w:jc w:val="both"/>
        <w:rPr>
          <w:b/>
        </w:rPr>
      </w:pPr>
      <w:r>
        <w:rPr>
          <w:b/>
        </w:rPr>
        <w:t xml:space="preserve">Vergiler, </w:t>
      </w:r>
      <w:r w:rsidR="0093752E" w:rsidRPr="003C2EEE">
        <w:rPr>
          <w:b/>
        </w:rPr>
        <w:t xml:space="preserve">Tarifeler ve </w:t>
      </w:r>
      <w:r>
        <w:rPr>
          <w:b/>
        </w:rPr>
        <w:t>Uygulamalar</w:t>
      </w:r>
    </w:p>
    <w:p w:rsidR="00752B07" w:rsidRPr="00752CF7" w:rsidRDefault="00DF3E37" w:rsidP="00F81FD1">
      <w:pPr>
        <w:spacing w:line="240" w:lineRule="auto"/>
        <w:jc w:val="both"/>
      </w:pPr>
      <w:r w:rsidRPr="00752CF7">
        <w:t xml:space="preserve">Türkiye ile İsrail arasında 1997 tarihinde yürürlüğe giren Serbest Ticaret Anlaşması kapsamında yaklaşık 200 ürüne uygulanan gümrük vergileri kaldırılmış, böylece ihracatımızda ve ithalatımızda önemli oranda artış kaydedilmiştir. </w:t>
      </w:r>
      <w:r w:rsidR="00752B07" w:rsidRPr="00752CF7">
        <w:t> </w:t>
      </w:r>
    </w:p>
    <w:p w:rsidR="00CC53EA" w:rsidRPr="00752CF7" w:rsidRDefault="00752B07" w:rsidP="00F81FD1">
      <w:pPr>
        <w:spacing w:line="240" w:lineRule="auto"/>
        <w:jc w:val="both"/>
      </w:pPr>
      <w:r w:rsidRPr="00752CF7">
        <w:t>İsrail, Dünya Ticaret Örgütü (DTÖ) anlaşmalarına uygun şekilde güvenlik, sağlık gibi faktörleri de dikkate alarak, liberal bir ithalat politikası uygulamaktadır. İthalat Yönetmeliği 2006 yılında revize edilerek, Temmuz 2006'da yürürlüğe girme</w:t>
      </w:r>
      <w:r w:rsidR="00CC53EA" w:rsidRPr="00752CF7">
        <w:t>k üzere yeniden yayınlanmıştır.</w:t>
      </w:r>
    </w:p>
    <w:p w:rsidR="00ED254E" w:rsidRPr="00752CF7" w:rsidRDefault="00ED254E" w:rsidP="00F81FD1">
      <w:pPr>
        <w:spacing w:line="240" w:lineRule="auto"/>
        <w:jc w:val="both"/>
      </w:pPr>
      <w:r w:rsidRPr="00752CF7">
        <w:lastRenderedPageBreak/>
        <w:t xml:space="preserve">İsrail liberal bir ekonomiye sahip olduğu için ithalata önemli bir engel bulunmamaktadır. </w:t>
      </w:r>
    </w:p>
    <w:p w:rsidR="00752B07" w:rsidRPr="00752CF7" w:rsidRDefault="00752B07" w:rsidP="00794348">
      <w:pPr>
        <w:spacing w:line="240" w:lineRule="auto"/>
        <w:jc w:val="both"/>
      </w:pPr>
      <w:r w:rsidRPr="00752CF7">
        <w:t xml:space="preserve">İsrail’in ithalat sırasında talep ettiği </w:t>
      </w:r>
      <w:r w:rsidR="00794348">
        <w:t xml:space="preserve">en önemli belge </w:t>
      </w:r>
      <w:r w:rsidRPr="00752CF7">
        <w:t>İthalat Lisansı</w:t>
      </w:r>
      <w:r w:rsidR="00794348">
        <w:t xml:space="preserve">dır. </w:t>
      </w:r>
      <w:r w:rsidRPr="00752CF7">
        <w:t xml:space="preserve"> İthalat lisansı veren merci genellikle Sanayi ve Ticaret Bakanlığı’dır. Lisans başvurusu İsrail vatandaşları veya İsrail’de resmi kaydı bulunan firmalarca yapılabilmektedir. </w:t>
      </w:r>
    </w:p>
    <w:p w:rsidR="00752B07" w:rsidRPr="00752CF7" w:rsidRDefault="00752B07" w:rsidP="00794348">
      <w:pPr>
        <w:spacing w:line="240" w:lineRule="auto"/>
        <w:jc w:val="both"/>
      </w:pPr>
      <w:r w:rsidRPr="00752CF7">
        <w:t xml:space="preserve">İsrail gümrük vergilerini ad valorem, spesifik veya bu iki vergi türünün bileşimi halinde uygulamaktadır. </w:t>
      </w:r>
    </w:p>
    <w:p w:rsidR="00CC53EA" w:rsidRPr="00752CF7" w:rsidRDefault="00752B07" w:rsidP="00794348">
      <w:pPr>
        <w:spacing w:line="240" w:lineRule="auto"/>
        <w:jc w:val="both"/>
      </w:pPr>
      <w:r w:rsidRPr="00752CF7">
        <w:t xml:space="preserve">Türkiye ile İsrail arasında imzalanan bir Serbest Ticaret Anlaşması (STA) bulunduğundan, sanayi ürünleri ithalatı karşılıklı olarak gümrük vergisinden muaftır. </w:t>
      </w:r>
    </w:p>
    <w:p w:rsidR="00752B07" w:rsidRPr="00752CF7" w:rsidRDefault="00752B07" w:rsidP="00794348">
      <w:pPr>
        <w:spacing w:line="240" w:lineRule="auto"/>
        <w:jc w:val="both"/>
      </w:pPr>
      <w:r w:rsidRPr="00752CF7">
        <w:t>Damping fiyatlı veya sübvansiyona tabi olduğu belirlenen ithal ürünleri için ihraç fiyatının seviyesini düzenleyen ve haksız rekabeti önleyici mahiyette dampinge karşı vergiler de mevcuttur.</w:t>
      </w:r>
    </w:p>
    <w:p w:rsidR="00794348" w:rsidRDefault="00752B07" w:rsidP="00794348">
      <w:pPr>
        <w:tabs>
          <w:tab w:val="left" w:pos="788"/>
        </w:tabs>
        <w:spacing w:line="240" w:lineRule="auto"/>
        <w:jc w:val="both"/>
        <w:rPr>
          <w:b/>
        </w:rPr>
      </w:pPr>
      <w:r w:rsidRPr="00ED254E">
        <w:rPr>
          <w:b/>
        </w:rPr>
        <w:t> </w:t>
      </w:r>
    </w:p>
    <w:p w:rsidR="00752B07" w:rsidRPr="00ED254E" w:rsidRDefault="00752B07" w:rsidP="00794348">
      <w:pPr>
        <w:tabs>
          <w:tab w:val="left" w:pos="788"/>
        </w:tabs>
        <w:spacing w:line="240" w:lineRule="auto"/>
        <w:jc w:val="both"/>
        <w:rPr>
          <w:b/>
        </w:rPr>
      </w:pPr>
      <w:r w:rsidRPr="00ED254E">
        <w:rPr>
          <w:b/>
        </w:rPr>
        <w:t>Ürün Standartları ile İlgili Uygulamalar</w:t>
      </w:r>
    </w:p>
    <w:p w:rsidR="00752B07" w:rsidRPr="00752CF7" w:rsidRDefault="00752B07" w:rsidP="00F81FD1">
      <w:pPr>
        <w:spacing w:line="240" w:lineRule="auto"/>
        <w:jc w:val="both"/>
      </w:pPr>
      <w:r w:rsidRPr="00752CF7">
        <w:t> Standart uygulaması en önemli tarife dışı engel olarak ithalatçılarımızın karşısına çıkmakta olup; iş adamlarımız standart testi masraflarının fazlalığından şikayet etmektedirler.</w:t>
      </w:r>
    </w:p>
    <w:p w:rsidR="00752B07" w:rsidRPr="00752CF7" w:rsidRDefault="00752B07" w:rsidP="00F81FD1">
      <w:pPr>
        <w:spacing w:line="240" w:lineRule="auto"/>
        <w:jc w:val="both"/>
      </w:pPr>
      <w:r w:rsidRPr="00752CF7">
        <w:t>İsrail'in standardizasyon alanındaki uygulamaları, 1953 yılında çıkarılan ve zaman zaman günün koşullarına göre revize edilen Standartlar Kanunu’na dayanmaktadır. Söz konusu Kanun’a göre İsrail'de standart hazırlama, yayınlama ve uygunluğunu test etme yetkisi İsrail Standartlar Enstitüsü'ne (TheStandardsInstitution of Israel, SII, www.sii.org.il) verilmiştir.</w:t>
      </w:r>
    </w:p>
    <w:p w:rsidR="00752B07" w:rsidRPr="00752CF7" w:rsidRDefault="00752B07" w:rsidP="00F81FD1">
      <w:pPr>
        <w:spacing w:line="240" w:lineRule="auto"/>
        <w:jc w:val="both"/>
      </w:pPr>
      <w:r w:rsidRPr="00752CF7">
        <w:t>Türk Standartları Enstitüsü (TSE) ile İsrail Standartlar Enstitüsü (SII) arasında bir genel işbirliği anlaşması mevcuttur. Bunun yanı sıra İsrail’in; Ürdün, Ukrayna ve Rusya Federasyonu ile “Standardizationand Product Certification” anlaşması olduğu bilinmektedir.</w:t>
      </w:r>
    </w:p>
    <w:p w:rsidR="00794348" w:rsidRDefault="00794348" w:rsidP="00F81FD1">
      <w:pPr>
        <w:spacing w:line="240" w:lineRule="auto"/>
        <w:jc w:val="both"/>
        <w:rPr>
          <w:b/>
        </w:rPr>
      </w:pPr>
    </w:p>
    <w:p w:rsidR="00752B07" w:rsidRPr="00ED254E" w:rsidRDefault="00752B07" w:rsidP="00F81FD1">
      <w:pPr>
        <w:spacing w:line="240" w:lineRule="auto"/>
        <w:jc w:val="both"/>
        <w:rPr>
          <w:b/>
        </w:rPr>
      </w:pPr>
      <w:r w:rsidRPr="00ED254E">
        <w:rPr>
          <w:b/>
        </w:rPr>
        <w:t>Dağıtım Kanalları</w:t>
      </w:r>
    </w:p>
    <w:p w:rsidR="00752B07" w:rsidRPr="00752CF7" w:rsidRDefault="00752B07" w:rsidP="00F81FD1">
      <w:pPr>
        <w:spacing w:line="240" w:lineRule="auto"/>
        <w:jc w:val="both"/>
      </w:pPr>
      <w:r w:rsidRPr="00752CF7">
        <w:t>İsrail'de dış ticaret mevzuatının liberal olması sayesinde ithalat ve ihracat için aracı kullanma zorunluluğu bulunmamaktadır. Bu faktör, Yahudilerin geleneksel ticari becerileri, internet sayesinde bilgiye erişimin kolaylaşması ve artan rekabetle birleştiğinde, İsrail'de ithalatta aracı kullanımı giderek azalmaktadır. İsrailli ithalatçılar, Türkiye'den yapacakları alımlarda doğrudan imalatçıyla temasa geçmeyi tercih etmektedir. Zaman zaman Türk mallarının etiketlerinde üreticilerin isimlerini gören ithalatçıların, ilgili üreticiyle temasa geçmek için Tel Aviv Ticaret Müşavirliğimize başvurdukları görülmektedir.</w:t>
      </w:r>
      <w:r w:rsidR="00ED254E">
        <w:t xml:space="preserve"> Pazarlama ağı da oldukça geniştir.</w:t>
      </w:r>
    </w:p>
    <w:p w:rsidR="00752B07" w:rsidRPr="00752CF7" w:rsidRDefault="00752B07" w:rsidP="00F81FD1">
      <w:pPr>
        <w:spacing w:line="240" w:lineRule="auto"/>
        <w:jc w:val="both"/>
      </w:pPr>
      <w:r w:rsidRPr="00752CF7">
        <w:t>Geçmiş dönemleri karakterize eden “ürüne bağlılık ve sadakat” konusu bu pazarda önemini kaybetmiştir. İsrailli tüketicilerin, dünyadaki gelişmeleri yakından takip etme ve güncel olma eğilimleri bu trendin temposunu belirlemektedir.</w:t>
      </w:r>
    </w:p>
    <w:p w:rsidR="00EF3901" w:rsidRPr="00752CF7" w:rsidRDefault="00EF3901" w:rsidP="00F81FD1">
      <w:pPr>
        <w:spacing w:line="240" w:lineRule="auto"/>
        <w:jc w:val="both"/>
      </w:pPr>
      <w:r w:rsidRPr="00752CF7">
        <w:t>Ülkemizden İsrail’e yapılan ihracatta ağırlıklı olarak deniz yolu kullanılmaktadır.</w:t>
      </w:r>
    </w:p>
    <w:p w:rsidR="00752B07" w:rsidRPr="00ED254E" w:rsidRDefault="00752B07" w:rsidP="00F81FD1">
      <w:pPr>
        <w:spacing w:line="240" w:lineRule="auto"/>
        <w:jc w:val="both"/>
        <w:rPr>
          <w:b/>
        </w:rPr>
      </w:pPr>
      <w:r w:rsidRPr="00ED254E">
        <w:rPr>
          <w:b/>
        </w:rPr>
        <w:t>Tüketici Tercihleri</w:t>
      </w:r>
    </w:p>
    <w:p w:rsidR="00752B07" w:rsidRPr="00752CF7" w:rsidRDefault="00752B07" w:rsidP="00F81FD1">
      <w:pPr>
        <w:spacing w:line="240" w:lineRule="auto"/>
        <w:jc w:val="both"/>
      </w:pPr>
      <w:r w:rsidRPr="00752CF7">
        <w:t xml:space="preserve">İsrail, dünyanın gelişmiş ülkelerinin değişik mamullerinin bir arada bulunduğu ve kalitenin ön planda tutulduğu bir pazardır. Bu nedenle ISO 9000 belgeli işletmelerin ürünleri piyasada tercih edilmektedir. Gelir seviyesinin yüksek olması, fiyatın tüketim tercihlerini belirlemede ikinci sıraya düşmesine yol açmıştır. </w:t>
      </w:r>
    </w:p>
    <w:p w:rsidR="00752B07" w:rsidRPr="00752CF7" w:rsidRDefault="00752B07" w:rsidP="00F81FD1">
      <w:pPr>
        <w:spacing w:line="240" w:lineRule="auto"/>
        <w:jc w:val="both"/>
      </w:pPr>
      <w:r w:rsidRPr="00752CF7">
        <w:t>Ortadoğu'nun değişken siyasi yapısı ve ülkenin bu bölgedeki öneminden dolayı İsrail halkı gelişmeleri takip etmek için medyaya büyük önem vermektedir. Bu nedenle televizyon ve gazeteler İsrail’de etkili birer reklam ve promosyon aracı olarak kullanılabilmektedir.</w:t>
      </w:r>
    </w:p>
    <w:p w:rsidR="00794348" w:rsidRPr="00752CF7" w:rsidRDefault="00794348" w:rsidP="00794348">
      <w:pPr>
        <w:spacing w:line="240" w:lineRule="auto"/>
        <w:jc w:val="both"/>
      </w:pPr>
      <w:r w:rsidRPr="00752CF7">
        <w:lastRenderedPageBreak/>
        <w:t>İki ülke arasındaki ticari ilişkiler geliştikçe, çıkan ihtilafların sayısı da artmaktadır. Başlıca ihtilaf nedenleri arasında malın kalitesinin beğenilmemesi nedeniyle malın iadesi veya fiyatta indirime gidilmesi gibi hususlar yer almaktadır. Türk firmalarının İsrailli firmalar ile çalışırken, tüm hususların detaylı bir şekilde yer aldığı yazılı bir sözleşme yapmalarında fayda görülmektedir.</w:t>
      </w:r>
    </w:p>
    <w:p w:rsidR="00794348" w:rsidRPr="00752CF7" w:rsidRDefault="00794348" w:rsidP="00794348">
      <w:pPr>
        <w:spacing w:line="240" w:lineRule="auto"/>
        <w:jc w:val="both"/>
      </w:pPr>
      <w:r w:rsidRPr="00752CF7">
        <w:t>Ayrıca, bazı hallerde mal bedelinin tahsil edilememesi gibi durumlarla da karşılaşılmaktadır. İsrailli firmalar, Türk firmaları arasındaki rekabeti bildikleri için; ihracatçılarımızı “açık hesap” çalışmaya zorlamaktadır. Güvene dayalı olan bu sistemde, alacağın ödenmemesi durumunda hukuki yollara başvurma imkanı olmakla birlikte, tahsilat çok zor olmaktadır. Bu itibarla firmalarımızın muhakkak suretle yazılı anlaşma yapmaları ve “gayri kabili rücu akreditif” ile çalışmaları tavsiye edilmektedir. Ticaret hacmindeki artışa paralel olarak Türk ve İsrailli bankaların her iki ülkede karşılıklı şube açmalarının teşvik edilmesi maliyeti düşürücü bir etki yaratacaktır.</w:t>
      </w:r>
    </w:p>
    <w:p w:rsidR="00794348" w:rsidRPr="00752CF7" w:rsidRDefault="00794348" w:rsidP="00794348">
      <w:pPr>
        <w:spacing w:line="240" w:lineRule="auto"/>
        <w:jc w:val="both"/>
      </w:pPr>
      <w:r w:rsidRPr="00752CF7">
        <w:t>İsrail’de firmaların Ticaret Odaları’na üyeliği zorunlu olmadığından; uyuşmazlık halinde Odalar nezdinde herhangi bir yaptırım uygulanamamaktadır. Uyuşmazlığın ancak mahkeme yoluyla çözülmesi mümkün olabilmektedir. Bu nedenle firmalarımızın sözleşme şartlarını açık bir şekilde belirtmelerinde fayda görülmektedir. İsrailli firmalar yüz yüze iş görüşmelerini tercih etmektedirler. Bu nedenle çok rahatlıkla Türkiye’ye gelebilecekleri gibi, Türk partnerlerini de İsrail’e davet edebilmektedirler.</w:t>
      </w:r>
    </w:p>
    <w:p w:rsidR="00794348" w:rsidRDefault="00794348" w:rsidP="00F81FD1">
      <w:pPr>
        <w:spacing w:line="240" w:lineRule="auto"/>
        <w:jc w:val="both"/>
        <w:rPr>
          <w:b/>
        </w:rPr>
      </w:pPr>
    </w:p>
    <w:p w:rsidR="00752B07" w:rsidRPr="00ED254E" w:rsidRDefault="00752B07" w:rsidP="00F81FD1">
      <w:pPr>
        <w:spacing w:line="240" w:lineRule="auto"/>
        <w:jc w:val="both"/>
        <w:rPr>
          <w:b/>
        </w:rPr>
      </w:pPr>
      <w:r w:rsidRPr="00ED254E">
        <w:rPr>
          <w:b/>
        </w:rPr>
        <w:t>Ambalaj, Paketleme ve Etiketleme</w:t>
      </w:r>
    </w:p>
    <w:p w:rsidR="00752B07" w:rsidRPr="00752CF7" w:rsidRDefault="00752B07" w:rsidP="00F81FD1">
      <w:pPr>
        <w:spacing w:line="240" w:lineRule="auto"/>
        <w:jc w:val="both"/>
      </w:pPr>
      <w:r w:rsidRPr="00752CF7">
        <w:t>Ambalaj üzerindeki fotoğrafların daha çekici olmasına, ambalajlarda dağıtım zincirinin adının belirtilmesine özen gösterilmektedir. Ürünlerin üzerindeki etiket ve işaretlerin nasıl olacağı, neleri içereceği, hangi harflerle ve hangi dilde yazılacağı, ürünlerin kullanım yönergeleri gibi konular son derece önemli olup; işaretlemenin üretim sahasında yapılacağı göz önüne alındığında, Türkiye'deki ihracatçı üreticilerin bu hususlara dikkat etmesi gerekmektedir.</w:t>
      </w:r>
    </w:p>
    <w:p w:rsidR="00497BFB" w:rsidRPr="00497BFB" w:rsidRDefault="00497BFB" w:rsidP="00497BFB">
      <w:pPr>
        <w:spacing w:line="240" w:lineRule="auto"/>
        <w:jc w:val="both"/>
        <w:rPr>
          <w:b/>
        </w:rPr>
      </w:pPr>
      <w:r w:rsidRPr="00497BFB">
        <w:rPr>
          <w:b/>
        </w:rPr>
        <w:t>Ticareti Etkileyen Kültürel Faktörler</w:t>
      </w:r>
    </w:p>
    <w:p w:rsidR="00497BFB" w:rsidRPr="00497BFB" w:rsidRDefault="00497BFB" w:rsidP="00497BFB">
      <w:pPr>
        <w:spacing w:line="240" w:lineRule="auto"/>
        <w:jc w:val="both"/>
      </w:pPr>
      <w:r w:rsidRPr="00497BFB">
        <w:t>İsrail’de dinin sosyal hayata ve ticarete etkileri çok yoğundur. Bunun en belirgin örnekleri başta Shabbat olmak üzere dini günler ve Koşer şartıdır.</w:t>
      </w:r>
    </w:p>
    <w:p w:rsidR="00497BFB" w:rsidRPr="00497BFB" w:rsidRDefault="00497BFB" w:rsidP="00497BFB">
      <w:pPr>
        <w:spacing w:line="240" w:lineRule="auto"/>
        <w:jc w:val="both"/>
      </w:pPr>
      <w:r w:rsidRPr="00497BFB">
        <w:t xml:space="preserve">Cuma günü güneş batarken başlayan ve Cumartesi güneş battığında sona eren “Shabbat” sırasında İsrailliler hiç bir şekilde çalışmamakta ve iş konuşmamaktadır. Cuma öğleden itibaren iş yerleri kapanmaktadır. </w:t>
      </w:r>
    </w:p>
    <w:p w:rsidR="00497BFB" w:rsidRPr="00752CF7" w:rsidRDefault="00497BFB" w:rsidP="00F81FD1">
      <w:pPr>
        <w:spacing w:line="240" w:lineRule="auto"/>
        <w:jc w:val="both"/>
      </w:pPr>
    </w:p>
    <w:p w:rsidR="00975BE3" w:rsidRPr="00ED254E" w:rsidRDefault="00B33773" w:rsidP="00F81FD1">
      <w:pPr>
        <w:spacing w:line="240" w:lineRule="auto"/>
        <w:jc w:val="both"/>
        <w:rPr>
          <w:b/>
        </w:rPr>
      </w:pPr>
      <w:r w:rsidRPr="00ED254E">
        <w:rPr>
          <w:b/>
        </w:rPr>
        <w:t>MALEZYA</w:t>
      </w:r>
    </w:p>
    <w:p w:rsidR="00DE4020" w:rsidRPr="00DE4020" w:rsidRDefault="00DE4020" w:rsidP="00F81FD1">
      <w:pPr>
        <w:spacing w:line="240" w:lineRule="auto"/>
        <w:jc w:val="both"/>
        <w:rPr>
          <w:b/>
        </w:rPr>
      </w:pPr>
      <w:r w:rsidRPr="00DE4020">
        <w:rPr>
          <w:b/>
        </w:rPr>
        <w:t xml:space="preserve">Ekonomik </w:t>
      </w:r>
      <w:r w:rsidR="00497BFB">
        <w:rPr>
          <w:b/>
        </w:rPr>
        <w:t>Yapı</w:t>
      </w:r>
    </w:p>
    <w:p w:rsidR="00DE4020" w:rsidRPr="00DE4020" w:rsidRDefault="00DE4020" w:rsidP="00F81FD1">
      <w:pPr>
        <w:spacing w:line="240" w:lineRule="auto"/>
      </w:pPr>
      <w:r w:rsidRPr="00DE4020">
        <w:t>İstatistik kurumu verilerine göre Malezya'nın nüfusu 28,6 milyondur. </w:t>
      </w:r>
    </w:p>
    <w:p w:rsidR="00B33773" w:rsidRPr="00752CF7" w:rsidRDefault="00B33773" w:rsidP="00F81FD1">
      <w:pPr>
        <w:spacing w:line="240" w:lineRule="auto"/>
        <w:jc w:val="both"/>
      </w:pPr>
      <w:r w:rsidRPr="00752CF7">
        <w:t>Malezya’nın 2015 yılında milli geliri %5,5 oranında bir artış göstermiştir.</w:t>
      </w:r>
    </w:p>
    <w:p w:rsidR="00B33773" w:rsidRPr="00752CF7" w:rsidRDefault="00B33773" w:rsidP="00F81FD1">
      <w:pPr>
        <w:spacing w:line="240" w:lineRule="auto"/>
        <w:jc w:val="both"/>
      </w:pPr>
      <w:r w:rsidRPr="00752CF7">
        <w:t xml:space="preserve"> 2020 yılında gelişmiş ülke statüsüne geçme hedefinde olan Malezya ihracattaki yerli katma değeri artırmayı hükümet politikası olarak uygulamaktadır.</w:t>
      </w:r>
    </w:p>
    <w:p w:rsidR="00DE4020" w:rsidRDefault="00B33773" w:rsidP="00F81FD1">
      <w:pPr>
        <w:spacing w:line="240" w:lineRule="auto"/>
        <w:jc w:val="both"/>
      </w:pPr>
      <w:r w:rsidRPr="00752CF7">
        <w:t xml:space="preserve"> İhracatın GSYİH’ye oranı %75 seviyesindedir ve bu oran uluslararası standartlara göre yüksektir. </w:t>
      </w:r>
    </w:p>
    <w:p w:rsidR="00B33773" w:rsidRPr="00752CF7" w:rsidRDefault="00B33773" w:rsidP="00F81FD1">
      <w:pPr>
        <w:spacing w:line="240" w:lineRule="auto"/>
        <w:jc w:val="both"/>
      </w:pPr>
      <w:r w:rsidRPr="00752CF7">
        <w:t>Önümüzdeki 5 yıllık dönemde Malezya’nın gelir düzeyinin artırılması ve 2020 itibariyle Malezya’nın yüksek gelirli bir ülke haline gelmesi beklenmektedir. 2013-17 döneminde ekonomide düzenli bir büyüme öngörülmektedir.</w:t>
      </w:r>
    </w:p>
    <w:p w:rsidR="00F374A8" w:rsidRDefault="00F374A8">
      <w:r>
        <w:br w:type="page"/>
      </w:r>
    </w:p>
    <w:p w:rsidR="00DE4020" w:rsidRPr="00DE4020" w:rsidRDefault="00DE4020" w:rsidP="00F81FD1">
      <w:pPr>
        <w:spacing w:line="240" w:lineRule="auto"/>
        <w:jc w:val="both"/>
        <w:rPr>
          <w:b/>
        </w:rPr>
      </w:pPr>
      <w:r w:rsidRPr="00DE4020">
        <w:rPr>
          <w:b/>
        </w:rPr>
        <w:lastRenderedPageBreak/>
        <w:t>Dış Ticaret</w:t>
      </w:r>
    </w:p>
    <w:p w:rsidR="00B33773" w:rsidRPr="00752CF7" w:rsidRDefault="00B33773" w:rsidP="00F81FD1">
      <w:pPr>
        <w:spacing w:line="240" w:lineRule="auto"/>
        <w:jc w:val="both"/>
      </w:pPr>
      <w:r w:rsidRPr="00752CF7">
        <w:t>Mal ve hizmet ihracatının sözkonusu dönemde yıllık ortalama %7 artması beklenmekte olmasına rağmen, mal ve hizmet ithalatındaki artışın daha hızlı olması sebebiyle ihracatın GSYİH’ye etkisi negatif kalacaktır.</w:t>
      </w:r>
    </w:p>
    <w:p w:rsidR="00B33773" w:rsidRPr="00752CF7" w:rsidRDefault="00B33773" w:rsidP="00F81FD1">
      <w:pPr>
        <w:spacing w:line="240" w:lineRule="auto"/>
        <w:jc w:val="both"/>
      </w:pPr>
      <w:r w:rsidRPr="00752CF7">
        <w:t>Malezya’da dış ticaret ve doğrudan yabancı sermaye konularında politika belirleme ve uygulama yetkisi Malezya Uluslararası Ticaret ve Sanayi Bakanlığı’nda (MITI) bulunmakta</w:t>
      </w:r>
      <w:r w:rsidR="00BB49E0" w:rsidRPr="00752CF7">
        <w:t>dır.</w:t>
      </w:r>
    </w:p>
    <w:p w:rsidR="00DE4020" w:rsidRDefault="00DE4020" w:rsidP="00F81FD1">
      <w:pPr>
        <w:spacing w:line="240" w:lineRule="auto"/>
      </w:pPr>
      <w:r>
        <w:t>Malezya dikkate alınması gereken pazarlardan biri olarak karşımız çıkmaktadır. Ülkemizin payı ham/blok mermer ihracatında  %6’dır. En büyük rakip % 37 ile İran’dır. Yunanistan’da burada % 32’lik bir paya sahiptir.</w:t>
      </w:r>
    </w:p>
    <w:p w:rsidR="00DE4020" w:rsidRDefault="00C250D7" w:rsidP="00F81FD1">
      <w:pPr>
        <w:spacing w:line="240" w:lineRule="auto"/>
        <w:jc w:val="both"/>
      </w:pPr>
      <w:r>
        <w:t>Trademap kayıtlarına göre üç alıcı örneği aşağıda yer almaktadır.</w:t>
      </w:r>
    </w:p>
    <w:p w:rsidR="00C250D7" w:rsidRDefault="00C250D7" w:rsidP="00F81FD1">
      <w:pPr>
        <w:spacing w:line="240" w:lineRule="auto"/>
        <w:jc w:val="both"/>
      </w:pPr>
      <w:r>
        <w:t xml:space="preserve">Damansara Granite Ind. SDN BHD  PetalingJay  Tel: </w:t>
      </w:r>
      <w:r w:rsidR="00773931">
        <w:t>60 377 273 714</w:t>
      </w:r>
    </w:p>
    <w:p w:rsidR="00773931" w:rsidRDefault="00773931" w:rsidP="00F81FD1">
      <w:pPr>
        <w:spacing w:line="240" w:lineRule="auto"/>
        <w:jc w:val="both"/>
      </w:pPr>
      <w:r>
        <w:t>LangkawiMarbleCo. SDN BHD Kuala Lumpur Tel: 60 321 485 466</w:t>
      </w:r>
    </w:p>
    <w:p w:rsidR="00773931" w:rsidRDefault="00773931" w:rsidP="00F81FD1">
      <w:pPr>
        <w:spacing w:line="240" w:lineRule="auto"/>
        <w:jc w:val="both"/>
      </w:pPr>
      <w:r>
        <w:t>SyarikatBukit Granite SDN BHD TAiping Tel: 60 583 156 000</w:t>
      </w:r>
    </w:p>
    <w:p w:rsidR="00F374A8" w:rsidRPr="00F81FD1" w:rsidRDefault="00F374A8" w:rsidP="00F374A8">
      <w:pPr>
        <w:spacing w:line="240" w:lineRule="auto"/>
        <w:jc w:val="both"/>
        <w:rPr>
          <w:i/>
          <w:sz w:val="18"/>
          <w:szCs w:val="18"/>
        </w:rPr>
      </w:pPr>
      <w:r w:rsidRPr="00F81FD1">
        <w:rPr>
          <w:i/>
          <w:sz w:val="18"/>
          <w:szCs w:val="18"/>
        </w:rPr>
        <w:t>Kaynak:Trademap/Dun&amp;Bradstreet</w:t>
      </w:r>
    </w:p>
    <w:p w:rsidR="00B33773" w:rsidRPr="00752CF7" w:rsidRDefault="00B33773" w:rsidP="00F81FD1">
      <w:pPr>
        <w:spacing w:line="240" w:lineRule="auto"/>
        <w:jc w:val="both"/>
      </w:pPr>
      <w:r w:rsidRPr="00752CF7">
        <w:t> </w:t>
      </w:r>
    </w:p>
    <w:p w:rsidR="00B33773" w:rsidRPr="00773931" w:rsidRDefault="005352C8" w:rsidP="00F81FD1">
      <w:pPr>
        <w:spacing w:line="240" w:lineRule="auto"/>
        <w:jc w:val="both"/>
        <w:rPr>
          <w:b/>
        </w:rPr>
      </w:pPr>
      <w:r>
        <w:rPr>
          <w:b/>
        </w:rPr>
        <w:t xml:space="preserve">Vergiler, </w:t>
      </w:r>
      <w:r w:rsidR="00B33773" w:rsidRPr="00773931">
        <w:rPr>
          <w:b/>
        </w:rPr>
        <w:t xml:space="preserve">Tarifeler ve </w:t>
      </w:r>
      <w:r>
        <w:rPr>
          <w:b/>
        </w:rPr>
        <w:t>Uygulamalar</w:t>
      </w:r>
    </w:p>
    <w:p w:rsidR="005352C8" w:rsidRDefault="00773931" w:rsidP="005352C8">
      <w:pPr>
        <w:spacing w:line="240" w:lineRule="auto"/>
        <w:jc w:val="both"/>
      </w:pPr>
      <w:r w:rsidRPr="00752CF7">
        <w:t>Gümrük uyuşmazlıklarında, bağımsız bir kuruluş olan Gümrük Uyuşmazlık Mahkemesine (CustomsAppealTribunal) (CAT)) başvurulması gerekmekte</w:t>
      </w:r>
      <w:r w:rsidR="005352C8">
        <w:t>dir.</w:t>
      </w:r>
    </w:p>
    <w:p w:rsidR="00B33773" w:rsidRPr="00752CF7" w:rsidRDefault="00B33773" w:rsidP="005352C8">
      <w:pPr>
        <w:spacing w:line="240" w:lineRule="auto"/>
        <w:jc w:val="both"/>
      </w:pPr>
      <w:r w:rsidRPr="00752CF7">
        <w:t xml:space="preserve">Malezya'da Dünya Ticaret Örgütü üyelerine uygulanan MFN(MostFavouredNation-En Çok Kayırılan Ülke) gümrük vergisi ortalaması yaklaşık %8,56 oranındadır. Buna karşın önemli ölçüde yerel üretimin olduğu ürünlerde gümrük vergileri daha yüksektir. </w:t>
      </w:r>
    </w:p>
    <w:p w:rsidR="00BB49E0" w:rsidRPr="00752CF7" w:rsidRDefault="00B33773" w:rsidP="005352C8">
      <w:pPr>
        <w:spacing w:line="240" w:lineRule="auto"/>
        <w:jc w:val="both"/>
      </w:pPr>
      <w:r w:rsidRPr="00752CF7">
        <w:t xml:space="preserve">Diğer taraftan, Malezya’nın; yatırım, menşe şahadetnamesi, mal ticareti konusunda imzalamış olduğu veya müzakeresini yürüttüğü bölgesel ve ikili Serbest Ticaret Anlaşmaları (STA) bulunmaktadır. </w:t>
      </w:r>
    </w:p>
    <w:p w:rsidR="005352C8" w:rsidRDefault="00B33773" w:rsidP="005352C8">
      <w:pPr>
        <w:spacing w:line="240" w:lineRule="auto"/>
        <w:jc w:val="both"/>
      </w:pPr>
      <w:r w:rsidRPr="00752CF7">
        <w:t xml:space="preserve">Türkiye ile Malezya arasında Çifte Vergilendirmenin Önlenmesi Anlaşması 1994 yılında imzalanmıştır. </w:t>
      </w:r>
    </w:p>
    <w:p w:rsidR="00B33773" w:rsidRPr="00752CF7" w:rsidRDefault="00B33773" w:rsidP="005352C8">
      <w:pPr>
        <w:spacing w:line="240" w:lineRule="auto"/>
        <w:jc w:val="both"/>
      </w:pPr>
      <w:r w:rsidRPr="00752CF7">
        <w:t xml:space="preserve">Bir çok mala ithalat vergisinin dışında, genellikle %10 oranında satış vergisi de uygulanmaktadır. Bu vergi ithalat sırasında gümrük girişinde, yerel ürünlerde ise fabrika çıkışında alınan tek aşamalı bir vergi türüdür. </w:t>
      </w:r>
      <w:r w:rsidR="005352C8">
        <w:t>İ</w:t>
      </w:r>
      <w:r w:rsidRPr="00752CF7">
        <w:t xml:space="preserve">nşaat malzemeleri için satış vergisi %5'tir. </w:t>
      </w:r>
    </w:p>
    <w:p w:rsidR="00BB49E0" w:rsidRPr="00752CF7" w:rsidRDefault="00B33773" w:rsidP="005352C8">
      <w:pPr>
        <w:spacing w:line="240" w:lineRule="auto"/>
        <w:jc w:val="both"/>
      </w:pPr>
      <w:r w:rsidRPr="00752CF7">
        <w:t xml:space="preserve">Malezya hükümeti kendi yerli sanayisini korumak amacıyla ithalat lisansı ve miktar kısıtlaması sistemini oluşturmuştur. Miktar kısıtlamaları ise yerel sanayinin korunması ve güvenlik nedenleriyle bazı ürünlerin dışında uygulanmamaktadır. </w:t>
      </w:r>
    </w:p>
    <w:p w:rsidR="00B33773" w:rsidRPr="00752CF7" w:rsidRDefault="00B33773" w:rsidP="005352C8">
      <w:pPr>
        <w:spacing w:line="240" w:lineRule="auto"/>
        <w:jc w:val="both"/>
      </w:pPr>
      <w:r w:rsidRPr="00752CF7">
        <w:t>İthalat Belgeleri</w:t>
      </w:r>
    </w:p>
    <w:p w:rsidR="00B33773" w:rsidRPr="00752CF7" w:rsidRDefault="00B33773" w:rsidP="005352C8">
      <w:pPr>
        <w:spacing w:line="240" w:lineRule="auto"/>
        <w:jc w:val="both"/>
      </w:pPr>
      <w:r w:rsidRPr="00752CF7">
        <w:t>Malezya'ya ithalat yapılırken istenen belgeler şunlardır:</w:t>
      </w:r>
    </w:p>
    <w:p w:rsidR="00B33773" w:rsidRPr="00752CF7" w:rsidRDefault="00B33773" w:rsidP="005352C8">
      <w:pPr>
        <w:spacing w:line="240" w:lineRule="auto"/>
      </w:pPr>
      <w:r w:rsidRPr="00752CF7">
        <w:t>*Ticari Fatura (Commercial Invoice) </w:t>
      </w:r>
      <w:r w:rsidRPr="00752CF7">
        <w:br/>
        <w:t>*Koli Listesi (PackingList)</w:t>
      </w:r>
      <w:r w:rsidRPr="00752CF7">
        <w:br/>
        <w:t>*Konşimento (Bill of Lading) veya Havayolu Sevk Belgesi (AirWaybill)</w:t>
      </w:r>
      <w:r w:rsidRPr="00752CF7">
        <w:br/>
        <w:t>*İthalat Beyannamesi (Declaration of GoodsImported)</w:t>
      </w:r>
      <w:r w:rsidRPr="00752CF7">
        <w:br/>
        <w:t>*Değer Bildirim Formu'dur (Value Declaration Form).</w:t>
      </w:r>
    </w:p>
    <w:p w:rsidR="00B33773" w:rsidRPr="00752CF7" w:rsidRDefault="00B33773" w:rsidP="005352C8">
      <w:pPr>
        <w:spacing w:line="240" w:lineRule="auto"/>
      </w:pPr>
      <w:r w:rsidRPr="00752CF7">
        <w:t>Bu belgelerin dışında bazı ürünler için özel olarak istenen belgeler vardır. Bu belgelerin de ilgili kuruluşlardan temin edilmesi gerekmektedir.</w:t>
      </w:r>
      <w:r w:rsidRPr="00752CF7">
        <w:br/>
        <w:t> </w:t>
      </w:r>
    </w:p>
    <w:p w:rsidR="00B33773" w:rsidRPr="00773931" w:rsidRDefault="00B33773" w:rsidP="005352C8">
      <w:pPr>
        <w:spacing w:line="240" w:lineRule="auto"/>
        <w:jc w:val="both"/>
        <w:rPr>
          <w:b/>
        </w:rPr>
      </w:pPr>
      <w:r w:rsidRPr="00773931">
        <w:rPr>
          <w:b/>
        </w:rPr>
        <w:lastRenderedPageBreak/>
        <w:t>Ürün Standartları ile İlgili Uygulamalar</w:t>
      </w:r>
    </w:p>
    <w:p w:rsidR="00E138AA" w:rsidRPr="00752CF7" w:rsidRDefault="00B33773" w:rsidP="005352C8">
      <w:pPr>
        <w:spacing w:line="240" w:lineRule="auto"/>
        <w:jc w:val="both"/>
      </w:pPr>
      <w:r w:rsidRPr="00752CF7">
        <w:t>Malezya ISO'nun bir üyesidir. Malezya standartları üreticiler, kullanıcılar, tüketiciler ve ilgili grupların temsilcilerinin oluşturduğu komitenin çalışmalarıyla geliştirilmiştir.</w:t>
      </w:r>
    </w:p>
    <w:p w:rsidR="00BB49E0" w:rsidRPr="00773931" w:rsidRDefault="00BB49E0" w:rsidP="005352C8">
      <w:pPr>
        <w:spacing w:line="240" w:lineRule="auto"/>
        <w:jc w:val="both"/>
        <w:rPr>
          <w:b/>
        </w:rPr>
      </w:pPr>
      <w:r w:rsidRPr="00773931">
        <w:rPr>
          <w:b/>
        </w:rPr>
        <w:t>Dağıtım Kanalları</w:t>
      </w:r>
    </w:p>
    <w:p w:rsidR="00BB49E0" w:rsidRPr="00752CF7" w:rsidRDefault="00BB49E0" w:rsidP="005352C8">
      <w:pPr>
        <w:spacing w:line="240" w:lineRule="auto"/>
        <w:jc w:val="both"/>
      </w:pPr>
      <w:r w:rsidRPr="00752CF7">
        <w:t>Ülkede bulunan</w:t>
      </w:r>
      <w:r w:rsidR="00773931">
        <w:t xml:space="preserve"> ithalatçı ve komisyoncu acenteleri</w:t>
      </w:r>
      <w:r w:rsidRPr="00752CF7">
        <w:t>, ülkeye ihracat yapanlar ile bağlantı sağlayıp şehirlerde dağıtımı sağlamaktadırlar.</w:t>
      </w:r>
    </w:p>
    <w:p w:rsidR="00BB49E0" w:rsidRPr="00752CF7" w:rsidRDefault="00BB49E0" w:rsidP="005352C8">
      <w:pPr>
        <w:spacing w:line="240" w:lineRule="auto"/>
        <w:jc w:val="both"/>
      </w:pPr>
      <w:r w:rsidRPr="00752CF7">
        <w:t xml:space="preserve">Ekonominin güçlenmesi ve hızla değişen yaşam standartları sonucunda ülkede süpermarket sektörü oldukça genişlemiştir. </w:t>
      </w:r>
    </w:p>
    <w:p w:rsidR="00BB49E0" w:rsidRPr="00752CF7" w:rsidRDefault="00BB49E0" w:rsidP="00F81FD1">
      <w:pPr>
        <w:spacing w:line="240" w:lineRule="auto"/>
        <w:jc w:val="both"/>
      </w:pPr>
      <w:r w:rsidRPr="00752CF7">
        <w:t xml:space="preserve">Ülkede kentleşmenin artması ve gelir düzeyinin yükselmesi ile hayat standardındaki değişmeler, tüketim harcamalarını da etkilemiştir. </w:t>
      </w:r>
    </w:p>
    <w:p w:rsidR="00BB49E0" w:rsidRPr="00773931" w:rsidRDefault="00BB49E0" w:rsidP="00F81FD1">
      <w:pPr>
        <w:spacing w:line="240" w:lineRule="auto"/>
        <w:jc w:val="both"/>
        <w:rPr>
          <w:b/>
        </w:rPr>
      </w:pPr>
      <w:r w:rsidRPr="00773931">
        <w:rPr>
          <w:b/>
        </w:rPr>
        <w:t>Ambalaj ve Etiketleme</w:t>
      </w:r>
    </w:p>
    <w:p w:rsidR="009563E1" w:rsidRPr="00752CF7" w:rsidRDefault="00BB49E0" w:rsidP="00F81FD1">
      <w:pPr>
        <w:spacing w:line="240" w:lineRule="auto"/>
        <w:jc w:val="both"/>
      </w:pPr>
      <w:r w:rsidRPr="00752CF7">
        <w:t xml:space="preserve">Malezya'nın ambalaj ve etiketleme konusundaki talepleri engel teşkil edecek ölçülerde değildir. </w:t>
      </w:r>
    </w:p>
    <w:p w:rsidR="00773931" w:rsidRPr="00773931" w:rsidRDefault="00773931" w:rsidP="00F81FD1">
      <w:pPr>
        <w:spacing w:line="240" w:lineRule="auto"/>
        <w:jc w:val="both"/>
        <w:rPr>
          <w:b/>
        </w:rPr>
      </w:pPr>
    </w:p>
    <w:p w:rsidR="00773931" w:rsidRDefault="00773931" w:rsidP="00F81FD1">
      <w:pPr>
        <w:spacing w:line="240" w:lineRule="auto"/>
        <w:jc w:val="both"/>
      </w:pPr>
      <w:r w:rsidRPr="00773931">
        <w:rPr>
          <w:b/>
        </w:rPr>
        <w:t>Ticarette Dikkat Edilmesi Gerekenler</w:t>
      </w:r>
    </w:p>
    <w:p w:rsidR="00BB49E0" w:rsidRPr="00752CF7" w:rsidRDefault="00BB49E0" w:rsidP="00F81FD1">
      <w:pPr>
        <w:spacing w:line="240" w:lineRule="auto"/>
        <w:jc w:val="both"/>
      </w:pPr>
      <w:r w:rsidRPr="00752CF7">
        <w:t>İş görüşmesi yaparken kartvizit alışverişi çok önemlidir. Kartvizitlerin mümkünse kabartılmış biçimde ve İ</w:t>
      </w:r>
      <w:r w:rsidR="005352C8">
        <w:t>ngilizce dilinde hazırlanması gerekmektedir.</w:t>
      </w:r>
      <w:r w:rsidRPr="00752CF7">
        <w:t xml:space="preserve"> Malezyalı iş adamlarının büyük bir kısmı Çinli oldukları için kartın diğer yüzünün Çince hazırlanmasında fayda vardır. Malezya iş kültürü etnik Malaylardan gözle görülür bir farklılık gösteren Çin ve Hint kültürünün etkisi altında kalmıştır. Etnik kökenine bakılmaksızın bildikleri ve hoşlandıkları kişilerle iş yapmaktan hoşlanırlar. Karar verme sürecinden önce defa</w:t>
      </w:r>
      <w:r w:rsidR="005352C8">
        <w:t>larca Malezya'ya seyahat etmek</w:t>
      </w:r>
      <w:r w:rsidRPr="00752CF7">
        <w:t xml:space="preserve"> gerekebilir. Diğer kültürlerde olduğu gibi üretken ve kalıcı bir iş ilişkisi kurulabilmesi için uzun vadeli taahhütlerin olmasında fayda vardır. </w:t>
      </w:r>
      <w:r w:rsidRPr="00752CF7">
        <w:br/>
        <w:t> </w:t>
      </w:r>
    </w:p>
    <w:p w:rsidR="00397FE2" w:rsidRDefault="00397FE2" w:rsidP="00F81FD1">
      <w:pPr>
        <w:spacing w:line="240" w:lineRule="auto"/>
        <w:jc w:val="both"/>
      </w:pPr>
    </w:p>
    <w:p w:rsidR="00773931" w:rsidRPr="00752CF7" w:rsidRDefault="00773931" w:rsidP="00F81FD1">
      <w:pPr>
        <w:spacing w:line="240" w:lineRule="auto"/>
        <w:jc w:val="both"/>
      </w:pPr>
    </w:p>
    <w:p w:rsidR="0011160D" w:rsidRDefault="0011160D">
      <w:r>
        <w:br w:type="page"/>
      </w:r>
    </w:p>
    <w:p w:rsidR="004E02C5" w:rsidRPr="00361A08" w:rsidRDefault="007E41B2" w:rsidP="00F81FD1">
      <w:pPr>
        <w:pStyle w:val="ListeParagraf"/>
        <w:numPr>
          <w:ilvl w:val="0"/>
          <w:numId w:val="40"/>
        </w:numPr>
        <w:spacing w:line="240" w:lineRule="auto"/>
        <w:rPr>
          <w:b/>
          <w:color w:val="0070C0"/>
        </w:rPr>
      </w:pPr>
      <w:r w:rsidRPr="00361A08">
        <w:rPr>
          <w:b/>
          <w:color w:val="0070C0"/>
        </w:rPr>
        <w:lastRenderedPageBreak/>
        <w:t>SONUÇ VE ÖNERİLER</w:t>
      </w:r>
    </w:p>
    <w:p w:rsidR="006A515C" w:rsidRDefault="006A515C" w:rsidP="00F81FD1">
      <w:pPr>
        <w:spacing w:line="240" w:lineRule="auto"/>
        <w:jc w:val="center"/>
        <w:rPr>
          <w:b/>
          <w:color w:val="0070C0"/>
        </w:rPr>
      </w:pPr>
    </w:p>
    <w:p w:rsidR="006A515C" w:rsidRPr="006A515C" w:rsidRDefault="006A515C" w:rsidP="0011160D">
      <w:pPr>
        <w:spacing w:line="240" w:lineRule="auto"/>
        <w:ind w:left="360"/>
        <w:jc w:val="both"/>
      </w:pPr>
      <w:r>
        <w:t xml:space="preserve">Bu bölümde faaliyete katılan firmalarla yapılan görüşmeler sonucu firmaların dile getirdiği sorunlar ile birlikte yine kendileri tarafından sunulan çözüm önerileri de </w:t>
      </w:r>
      <w:r w:rsidR="00177D0E">
        <w:t>değerlendirmeye alınmıştır.</w:t>
      </w:r>
    </w:p>
    <w:p w:rsidR="00A76979" w:rsidRDefault="004E02C5" w:rsidP="00E9695B">
      <w:pPr>
        <w:pStyle w:val="ListeParagraf"/>
        <w:numPr>
          <w:ilvl w:val="0"/>
          <w:numId w:val="38"/>
        </w:numPr>
        <w:spacing w:line="240" w:lineRule="auto"/>
        <w:jc w:val="both"/>
      </w:pPr>
      <w:r w:rsidRPr="004E02C5">
        <w:t xml:space="preserve">İş Gücü Eksikliği: Hem kalifiye hem de vasıfsız eleman </w:t>
      </w:r>
      <w:r>
        <w:t>eksikliği faaliyete katılan firmalar ve genel olarak ilin yaşadığı en büyük sorunlardan biridir. Nitelikli eleman bulunamadığından</w:t>
      </w:r>
      <w:r w:rsidRPr="004E02C5">
        <w:t xml:space="preserve"> pazarlama </w:t>
      </w:r>
      <w:r>
        <w:t xml:space="preserve">ve ihracat alanında gereken çalışmalar neredeyse hiç yapılamamakta </w:t>
      </w:r>
      <w:r w:rsidRPr="004E02C5">
        <w:t xml:space="preserve"> ve</w:t>
      </w:r>
      <w:r>
        <w:t xml:space="preserve">bu nedenle, yeni </w:t>
      </w:r>
      <w:r w:rsidR="00A76979">
        <w:t>p</w:t>
      </w:r>
      <w:r>
        <w:t xml:space="preserve">azar arayışı, yeni alıcı bulma, müşteri analizi ve hatta müşteri takibi </w:t>
      </w:r>
      <w:r w:rsidR="0011160D">
        <w:t xml:space="preserve">gerçekleştirilememektedir. Bu nedenle yeni </w:t>
      </w:r>
      <w:r w:rsidR="00A76979">
        <w:t xml:space="preserve">sipariş alımında bile sıkıntılar yaşanmaktadır. </w:t>
      </w:r>
      <w:r>
        <w:t xml:space="preserve"> T</w:t>
      </w:r>
      <w:r w:rsidR="00A76979">
        <w:t>ü</w:t>
      </w:r>
      <w:r>
        <w:t>m faaliyetler söz konusu firmalarda ya te</w:t>
      </w:r>
      <w:r w:rsidR="00E9695B">
        <w:t xml:space="preserve">k bir kişinin sorumluluğunda yürütülmekte </w:t>
      </w:r>
      <w:r>
        <w:t xml:space="preserve">ya da </w:t>
      </w:r>
      <w:r w:rsidR="00E9695B">
        <w:t xml:space="preserve">dikkate alınamamaktadır. </w:t>
      </w:r>
    </w:p>
    <w:p w:rsidR="00E9695B" w:rsidRDefault="00E9695B" w:rsidP="00E9695B">
      <w:pPr>
        <w:pStyle w:val="ListeParagraf"/>
        <w:spacing w:line="240" w:lineRule="auto"/>
        <w:jc w:val="both"/>
      </w:pPr>
    </w:p>
    <w:p w:rsidR="00E9695B" w:rsidRDefault="004E02C5" w:rsidP="00E9695B">
      <w:pPr>
        <w:pStyle w:val="ListeParagraf"/>
        <w:spacing w:line="240" w:lineRule="auto"/>
        <w:jc w:val="both"/>
      </w:pPr>
      <w:r w:rsidRPr="004E02C5">
        <w:t xml:space="preserve">Üretim hattında </w:t>
      </w:r>
      <w:r w:rsidR="00A76979">
        <w:t xml:space="preserve">ya da ocaklarda çalışacak vasıfsız işçi bulunmasında da sorunlar yaşanmaktadır. Bu nedenle, yeni pazarlara girme hedefi olmasına rağmen yeni siparişleri karşılamak üzere ya da ürün çeşitliliği sağlanması için kapasite artırımı yapılamamaktadır.  </w:t>
      </w:r>
    </w:p>
    <w:p w:rsidR="00E9695B" w:rsidRDefault="00E9695B" w:rsidP="00E9695B">
      <w:pPr>
        <w:pStyle w:val="ListeParagraf"/>
        <w:spacing w:line="240" w:lineRule="auto"/>
        <w:jc w:val="both"/>
      </w:pPr>
    </w:p>
    <w:p w:rsidR="004E02C5" w:rsidRDefault="00A76979" w:rsidP="00E9695B">
      <w:pPr>
        <w:pStyle w:val="ListeParagraf"/>
        <w:spacing w:line="240" w:lineRule="auto"/>
        <w:jc w:val="both"/>
      </w:pPr>
      <w:r>
        <w:t>Sonuç olarak firmalar, ger</w:t>
      </w:r>
      <w:r w:rsidR="004E02C5" w:rsidRPr="004E02C5">
        <w:t>ek ürün çeşitliliği sağlayamamaları</w:t>
      </w:r>
      <w:r>
        <w:t xml:space="preserve">,gerek yeni siparişleri karşılayacak üretimi gerçekleştirememeleri </w:t>
      </w:r>
      <w:r w:rsidR="004E02C5" w:rsidRPr="004E02C5">
        <w:t xml:space="preserve">gerekse </w:t>
      </w:r>
      <w:r>
        <w:t xml:space="preserve">pazarlamada </w:t>
      </w:r>
      <w:r w:rsidR="004E02C5" w:rsidRPr="004E02C5">
        <w:t>çalıştıracak kalifiye eleman bulamamaları nedeniyle büyüyem</w:t>
      </w:r>
      <w:r>
        <w:t xml:space="preserve">emektedirler. </w:t>
      </w:r>
      <w:r w:rsidR="004E02C5" w:rsidRPr="004E02C5">
        <w:t xml:space="preserve"> Sivas’ta bulunan Cumhuriyet Üniversite’sinden mezun olacak gençlerin ya da öğrencilerin firmalara yönlendirilmesi için </w:t>
      </w:r>
      <w:r>
        <w:t>gereken girişimlerin yapılması</w:t>
      </w:r>
      <w:r w:rsidR="00E9695B">
        <w:t>;</w:t>
      </w:r>
      <w:r>
        <w:t xml:space="preserve"> firmaların, üniversit</w:t>
      </w:r>
      <w:r w:rsidR="00E9695B">
        <w:t>ede sektörü anlatarak tanıtması;</w:t>
      </w:r>
      <w:r>
        <w:t xml:space="preserve"> öğrencilere staj imkanı tanınması gibi yöntemlerin kalifiye eleman sorununu çözebileceği düşünülmektedir.</w:t>
      </w:r>
    </w:p>
    <w:p w:rsidR="00A76979" w:rsidRDefault="00A76979" w:rsidP="00E9695B">
      <w:pPr>
        <w:pStyle w:val="ListeParagraf"/>
        <w:spacing w:line="240" w:lineRule="auto"/>
        <w:jc w:val="both"/>
      </w:pPr>
    </w:p>
    <w:p w:rsidR="00886367" w:rsidRDefault="00A76979" w:rsidP="00E9695B">
      <w:pPr>
        <w:pStyle w:val="ListeParagraf"/>
        <w:numPr>
          <w:ilvl w:val="0"/>
          <w:numId w:val="38"/>
        </w:numPr>
        <w:spacing w:line="240" w:lineRule="auto"/>
        <w:jc w:val="both"/>
      </w:pPr>
      <w:r>
        <w:t>Üretim ve Satışların Düzenlenmes</w:t>
      </w:r>
      <w:r w:rsidR="006A515C">
        <w:t xml:space="preserve">i: Doğru ocak işletmeciliği yapılamadığında doğal kaynakların verimsiz kullanımı sonucu ortaya çıkmaktadır. Bunun önüne geçmek ancak bilgilendirme, yönlendirme ve standartların belirlenmesi ile olabilir. </w:t>
      </w:r>
      <w:r w:rsidR="004E02C5" w:rsidRPr="004E02C5">
        <w:t>Türkiye’deki rezervlerin ve kısıtlı kaynağın etkin kullanılabilmesi</w:t>
      </w:r>
      <w:r w:rsidR="006A515C">
        <w:t xml:space="preserve">, </w:t>
      </w:r>
      <w:r w:rsidR="004E02C5" w:rsidRPr="004E02C5">
        <w:t>diğer bir ifadeyle satışların azalan ya da fazla olan rezervlerin durumunun gözetilerek yapılabilmesi</w:t>
      </w:r>
      <w:r w:rsidR="006A515C">
        <w:t xml:space="preserve"> gerekmektedir. B</w:t>
      </w:r>
      <w:r w:rsidR="004E02C5" w:rsidRPr="004E02C5">
        <w:t>una ilaveten</w:t>
      </w:r>
      <w:r w:rsidR="00E9695B">
        <w:t>,</w:t>
      </w:r>
      <w:r w:rsidR="004E02C5" w:rsidRPr="004E02C5">
        <w:t xml:space="preserve"> kullanım alanının </w:t>
      </w:r>
      <w:r w:rsidR="006A515C">
        <w:t xml:space="preserve">standartlarının belirlenmesi </w:t>
      </w:r>
      <w:r w:rsidR="004E02C5" w:rsidRPr="004E02C5">
        <w:t>ve satışının kullanım alanına göre doğru yönlendirilmesi</w:t>
      </w:r>
      <w:r w:rsidR="006A515C">
        <w:t xml:space="preserve"> için bilgilendirici ve yönlendirici bir sektör üst kurulu olması</w:t>
      </w:r>
      <w:r w:rsidR="004E02C5" w:rsidRPr="004E02C5">
        <w:t>gerektiği düşünülmektedir</w:t>
      </w:r>
      <w:r w:rsidR="00886367">
        <w:t>.</w:t>
      </w:r>
      <w:r w:rsidR="00886367" w:rsidRPr="00752CF7">
        <w:t xml:space="preserve">Bu </w:t>
      </w:r>
      <w:r w:rsidR="00886367">
        <w:t>kurul ya da organizasyon sek</w:t>
      </w:r>
      <w:r w:rsidR="00886367" w:rsidRPr="00752CF7">
        <w:t>törün birlikte hareket etmesini sağlayacak ve onlara yol göstere</w:t>
      </w:r>
      <w:r w:rsidR="00886367">
        <w:t>bilece</w:t>
      </w:r>
      <w:r w:rsidR="00886367" w:rsidRPr="00752CF7">
        <w:t>ktir.</w:t>
      </w:r>
    </w:p>
    <w:p w:rsidR="00E9695B" w:rsidRPr="004E02C5" w:rsidRDefault="00E9695B" w:rsidP="00E9695B">
      <w:pPr>
        <w:pStyle w:val="ListeParagraf"/>
        <w:spacing w:line="240" w:lineRule="auto"/>
        <w:jc w:val="both"/>
      </w:pPr>
    </w:p>
    <w:p w:rsidR="00177D0E" w:rsidRDefault="00177D0E" w:rsidP="00E9695B">
      <w:pPr>
        <w:pStyle w:val="ListeParagraf"/>
        <w:numPr>
          <w:ilvl w:val="0"/>
          <w:numId w:val="38"/>
        </w:numPr>
        <w:tabs>
          <w:tab w:val="left" w:pos="1185"/>
        </w:tabs>
        <w:spacing w:line="240" w:lineRule="auto"/>
        <w:jc w:val="both"/>
      </w:pPr>
      <w:r>
        <w:t>Ham/blok mermer satışı yerine işlenmiş ürünlerin satışı: Mev</w:t>
      </w:r>
      <w:r w:rsidR="004E02C5" w:rsidRPr="004E02C5">
        <w:t xml:space="preserve">cut koşullarda </w:t>
      </w:r>
      <w:r>
        <w:t xml:space="preserve">ham/blok ürün satışı </w:t>
      </w:r>
      <w:r w:rsidR="004E02C5" w:rsidRPr="004E02C5">
        <w:t>en hızlı ve kolay satış olmasına rağmen hem kaynakların tükenmesi hem de artık alım trendinin işlenmiş mermere kayması göz önüne alınarak ham/blok mermer satışında düzenlemeler yapılması önerilmektedir.</w:t>
      </w:r>
      <w:r w:rsidR="006A515C" w:rsidRPr="004E02C5">
        <w:t xml:space="preserve">Rezervler azalırken </w:t>
      </w:r>
      <w:r>
        <w:t>asıl olarak</w:t>
      </w:r>
      <w:r w:rsidR="006A515C" w:rsidRPr="004E02C5">
        <w:t xml:space="preserve"> katma değer yaratan ve ihracatta süreklilik kazandıracak olan işlenmiş ürünlerin satışının az olması</w:t>
      </w:r>
      <w:r w:rsidR="00E9695B">
        <w:t>,</w:t>
      </w:r>
      <w:r>
        <w:t xml:space="preserve"> sektör ihracatının gelişmesine engel teşkil etmektedir.</w:t>
      </w:r>
      <w:r w:rsidR="00886367">
        <w:t>M</w:t>
      </w:r>
      <w:r w:rsidR="001F6809" w:rsidRPr="00752CF7">
        <w:t>ermerin blok halinde çıkarıldıktan sonra ebatlandırılması, plaka oluşturulması, cilalanması gibi süreçler ürünün fiyatını ve karlılığını dolayısıyla katma değerini arttırmaktadır. Mermer işlendikçe fiyatı, kar marjı, katma değeri artmakta, özellikle dış pazarlarda daha çok tale</w:t>
      </w:r>
      <w:r w:rsidR="001F6809">
        <w:t>p</w:t>
      </w:r>
      <w:r w:rsidR="001F6809" w:rsidRPr="00752CF7">
        <w:t xml:space="preserve"> edilen bir ürün haline gelmektedi</w:t>
      </w:r>
      <w:r w:rsidR="00886367">
        <w:t>r</w:t>
      </w:r>
    </w:p>
    <w:p w:rsidR="00886367" w:rsidRDefault="00886367" w:rsidP="00F81FD1">
      <w:pPr>
        <w:pStyle w:val="ListeParagraf"/>
        <w:spacing w:line="240" w:lineRule="auto"/>
      </w:pPr>
    </w:p>
    <w:p w:rsidR="004E02C5" w:rsidRDefault="00177D0E" w:rsidP="00F81FD1">
      <w:pPr>
        <w:pStyle w:val="ListeParagraf"/>
        <w:numPr>
          <w:ilvl w:val="0"/>
          <w:numId w:val="38"/>
        </w:numPr>
        <w:spacing w:line="240" w:lineRule="auto"/>
        <w:jc w:val="both"/>
      </w:pPr>
      <w:r>
        <w:t>Mermer sektöründe pazarlama aşamasında isim birliği olmaması: T</w:t>
      </w:r>
      <w:r w:rsidR="004E02C5" w:rsidRPr="004E02C5">
        <w:t>üm taşların bir birlik çatısı altında bir araya getirilmesi, bölgesel bazda gruplandırılarak isimlendirilmesi yurtdışında çok farklı isim</w:t>
      </w:r>
      <w:r>
        <w:t>lerle satılmasının önüne geçebilecek v</w:t>
      </w:r>
      <w:r w:rsidR="004E02C5" w:rsidRPr="004E02C5">
        <w:t xml:space="preserve">e yurtdışında bilinirliği arttıracak bir yöntem olarak önerilmektedir. </w:t>
      </w:r>
      <w:r>
        <w:t>Bu şekilde taşların yurtdışında tanınması ve markalaşması daha kolay olabilecektir.</w:t>
      </w:r>
    </w:p>
    <w:p w:rsidR="00E9695B" w:rsidRDefault="00E9695B" w:rsidP="00E9695B">
      <w:pPr>
        <w:pStyle w:val="ListeParagraf"/>
      </w:pPr>
    </w:p>
    <w:p w:rsidR="00177D0E" w:rsidRPr="00177D0E" w:rsidRDefault="00177D0E" w:rsidP="00F81FD1">
      <w:pPr>
        <w:pStyle w:val="ListeParagraf"/>
        <w:numPr>
          <w:ilvl w:val="0"/>
          <w:numId w:val="38"/>
        </w:numPr>
        <w:tabs>
          <w:tab w:val="left" w:pos="1185"/>
        </w:tabs>
        <w:spacing w:line="240" w:lineRule="auto"/>
        <w:jc w:val="both"/>
        <w:rPr>
          <w:rFonts w:ascii="Verdana" w:hAnsi="Verdana"/>
          <w:color w:val="333333"/>
          <w:sz w:val="20"/>
          <w:szCs w:val="20"/>
          <w:shd w:val="clear" w:color="auto" w:fill="FAFAFA"/>
        </w:rPr>
      </w:pPr>
      <w:r>
        <w:t>Rekabet yerine işbirliği: R</w:t>
      </w:r>
      <w:r w:rsidR="004E02C5" w:rsidRPr="004E02C5">
        <w:t xml:space="preserve">enk, doku olarak birbirinden farklı olmakla birlikte kullanım alanı aynı olan taşların satışında rekabet yerine işbirliği oluşması gerekliliği ifade edilmektedir. Bu çerçevede, </w:t>
      </w:r>
      <w:bookmarkStart w:id="8" w:name="_Hlk494893820"/>
      <w:r>
        <w:t>örgütlenerek</w:t>
      </w:r>
      <w:r w:rsidR="004E02C5" w:rsidRPr="004E02C5">
        <w:t xml:space="preserve">  aynı üretim alanındaki küçük ve orta boy işletmelerin, ihracata yönelik olarak bir</w:t>
      </w:r>
      <w:r>
        <w:t xml:space="preserve"> organizasyon altında toplanması ve </w:t>
      </w:r>
      <w:r w:rsidR="004E02C5" w:rsidRPr="004E02C5">
        <w:t xml:space="preserve"> dünya pazarlarına açılmaları, dış ticarette uzmanlaşmaları ve bu şekilde daha etkin faaliyet göstermeleri ve rekabet gücünün artırılabileceği dile getirilmiştir. </w:t>
      </w:r>
      <w:bookmarkEnd w:id="8"/>
    </w:p>
    <w:p w:rsidR="00177D0E" w:rsidRDefault="00177D0E" w:rsidP="00F81FD1">
      <w:pPr>
        <w:pStyle w:val="ListeParagraf"/>
        <w:spacing w:line="240" w:lineRule="auto"/>
      </w:pPr>
    </w:p>
    <w:p w:rsidR="00177D0E" w:rsidRPr="00177D0E" w:rsidRDefault="00177D0E" w:rsidP="00F81FD1">
      <w:pPr>
        <w:pStyle w:val="ListeParagraf"/>
        <w:spacing w:line="240" w:lineRule="auto"/>
        <w:jc w:val="both"/>
        <w:rPr>
          <w:highlight w:val="yellow"/>
        </w:rPr>
      </w:pPr>
      <w:r w:rsidRPr="00752CF7">
        <w:t xml:space="preserve">Ülkemizde </w:t>
      </w:r>
      <w:r>
        <w:t xml:space="preserve">bu amaca yönelik uygulanmakta olan bir örgütlenme modeli olarak </w:t>
      </w:r>
      <w:r w:rsidRPr="00752CF7">
        <w:t>Sektörel Dış Ticaret Şirketleri (SDŞ) uygulanmakta</w:t>
      </w:r>
      <w:r>
        <w:t>dır.</w:t>
      </w:r>
      <w:r w:rsidRPr="00752CF7">
        <w:t>S</w:t>
      </w:r>
      <w:r>
        <w:t xml:space="preserve">DŞ </w:t>
      </w:r>
      <w:r w:rsidRPr="00752CF7">
        <w:t xml:space="preserve"> modeli ile </w:t>
      </w:r>
      <w:r w:rsidR="00F16A65">
        <w:t>amaçlanan</w:t>
      </w:r>
      <w:r w:rsidR="00E9695B">
        <w:t>,</w:t>
      </w:r>
      <w:r w:rsidR="00F16A65">
        <w:t xml:space="preserve"> pazarlama gücü olmayan KOBİ’lerin</w:t>
      </w:r>
      <w:r w:rsidRPr="00752CF7">
        <w:t xml:space="preserve"> rekabet gücünün artırılması yoluyla ülke ihracatının artırılmasıdır.</w:t>
      </w:r>
    </w:p>
    <w:p w:rsidR="00E9695B" w:rsidRDefault="00E9695B" w:rsidP="00F81FD1">
      <w:pPr>
        <w:pStyle w:val="ListeParagraf"/>
        <w:spacing w:line="240" w:lineRule="auto"/>
        <w:jc w:val="both"/>
      </w:pPr>
    </w:p>
    <w:p w:rsidR="00177D0E" w:rsidRPr="00F16A65" w:rsidRDefault="00F16A65" w:rsidP="00F81FD1">
      <w:pPr>
        <w:pStyle w:val="ListeParagraf"/>
        <w:spacing w:line="240" w:lineRule="auto"/>
        <w:jc w:val="both"/>
      </w:pPr>
      <w:r w:rsidRPr="00F16A65">
        <w:t xml:space="preserve">Bu çerçevede, Sivas ilinde özellikle küçük KOBİ’ler için aynı ürün gruplarında aynı pazarlara yapılan ihracatın tek bir çatı altında </w:t>
      </w:r>
      <w:r>
        <w:t>toplanarak</w:t>
      </w:r>
      <w:r w:rsidRPr="00F16A65">
        <w:t xml:space="preserve"> güçlerinin artırılması önerilmektedir.</w:t>
      </w:r>
      <w:r w:rsidR="00B01CBF">
        <w:t xml:space="preserve"> SDŞ yapılanması</w:t>
      </w:r>
      <w:r w:rsidR="00E9695B">
        <w:t>, ilde yaşanan eleman eksikliği,</w:t>
      </w:r>
      <w:r w:rsidR="00B01CBF">
        <w:t xml:space="preserve"> pazarlama yetersizliği, üretimde innovasyon gibi pek çok alanda </w:t>
      </w:r>
      <w:r w:rsidR="00E9695B">
        <w:t xml:space="preserve">çözüm </w:t>
      </w:r>
      <w:r w:rsidR="00B01CBF">
        <w:t xml:space="preserve"> olabilecektir.</w:t>
      </w:r>
    </w:p>
    <w:p w:rsidR="00177D0E" w:rsidRPr="00F16A65" w:rsidRDefault="00177D0E" w:rsidP="00F81FD1">
      <w:pPr>
        <w:pStyle w:val="ListeParagraf"/>
        <w:spacing w:line="240" w:lineRule="auto"/>
        <w:jc w:val="both"/>
      </w:pPr>
    </w:p>
    <w:p w:rsidR="001F6809" w:rsidRPr="001F6809" w:rsidRDefault="004E02C5" w:rsidP="00F81FD1">
      <w:pPr>
        <w:pStyle w:val="ListeParagraf"/>
        <w:numPr>
          <w:ilvl w:val="0"/>
          <w:numId w:val="38"/>
        </w:numPr>
        <w:tabs>
          <w:tab w:val="left" w:pos="1185"/>
        </w:tabs>
        <w:spacing w:line="240" w:lineRule="auto"/>
        <w:jc w:val="both"/>
        <w:rPr>
          <w:rFonts w:ascii="Verdana" w:hAnsi="Verdana"/>
          <w:color w:val="333333"/>
          <w:sz w:val="20"/>
          <w:szCs w:val="20"/>
          <w:shd w:val="clear" w:color="auto" w:fill="FAFAFA"/>
        </w:rPr>
      </w:pPr>
      <w:r w:rsidRPr="004E02C5">
        <w:t xml:space="preserve">Sektördeki tüm paydaşların birbirinin tamamlayıcısı olduğu, bu nedenle, sektördeki bütünsel bir kalkınmanın tüm paydaşlar için faydalı olacağı </w:t>
      </w:r>
      <w:r w:rsidR="00B01CBF">
        <w:t xml:space="preserve">belirtilmiştir. </w:t>
      </w:r>
    </w:p>
    <w:p w:rsidR="001F6809" w:rsidRPr="00177D0E" w:rsidRDefault="001F6809" w:rsidP="00F81FD1">
      <w:pPr>
        <w:pStyle w:val="ListeParagraf"/>
        <w:tabs>
          <w:tab w:val="left" w:pos="1185"/>
        </w:tabs>
        <w:spacing w:line="240" w:lineRule="auto"/>
        <w:jc w:val="both"/>
        <w:rPr>
          <w:rFonts w:ascii="Verdana" w:hAnsi="Verdana"/>
          <w:color w:val="333333"/>
          <w:sz w:val="20"/>
          <w:szCs w:val="20"/>
          <w:shd w:val="clear" w:color="auto" w:fill="FAFAFA"/>
        </w:rPr>
      </w:pPr>
    </w:p>
    <w:p w:rsidR="004E02C5" w:rsidRDefault="00CF0C10" w:rsidP="00F81FD1">
      <w:pPr>
        <w:pStyle w:val="ListeParagraf"/>
        <w:numPr>
          <w:ilvl w:val="0"/>
          <w:numId w:val="38"/>
        </w:numPr>
        <w:tabs>
          <w:tab w:val="left" w:pos="1185"/>
        </w:tabs>
        <w:spacing w:line="240" w:lineRule="auto"/>
        <w:jc w:val="both"/>
      </w:pPr>
      <w:r>
        <w:t>Aile şirketi yapılanması çok baskın olarak görülmektedir. Bu yapı</w:t>
      </w:r>
      <w:r w:rsidR="00E9695B">
        <w:t>nın</w:t>
      </w:r>
      <w:r>
        <w:t xml:space="preserve">, firmaların profesyonelleşmelerine engel teşkil etmekle birlikte etkin ve hızlı karar alınabilmesine yönelik avantajları mevcuttur. Yapının, firmaların planlama, bütçeleme ve </w:t>
      </w:r>
      <w:r w:rsidR="00E9695B">
        <w:t xml:space="preserve">ihracat/pazarlama, Ar-Ge gibi </w:t>
      </w:r>
      <w:r>
        <w:t>bölümlere ayrılma konular</w:t>
      </w:r>
      <w:r w:rsidR="00E9695B">
        <w:t>ın</w:t>
      </w:r>
      <w:r>
        <w:t>da kurumsallaşmaları ile birlikte sürdürülebilir olduğu düşünülmektedir.</w:t>
      </w:r>
    </w:p>
    <w:p w:rsidR="001F6809" w:rsidRDefault="001F6809" w:rsidP="001F6809">
      <w:pPr>
        <w:pStyle w:val="ListeParagraf"/>
      </w:pPr>
    </w:p>
    <w:p w:rsidR="001F6809" w:rsidRDefault="001F6809" w:rsidP="001F6809">
      <w:pPr>
        <w:pStyle w:val="ListeParagraf"/>
        <w:numPr>
          <w:ilvl w:val="0"/>
          <w:numId w:val="38"/>
        </w:numPr>
        <w:tabs>
          <w:tab w:val="left" w:pos="1185"/>
        </w:tabs>
        <w:jc w:val="both"/>
      </w:pPr>
      <w:r>
        <w:t>Firmaların gerek yeni pazarlarda gerekse mevcut pazarlarda pazar paylarının arttırılması yeni alıcılar bulmalarının yanı sıra ü</w:t>
      </w:r>
      <w:r w:rsidR="004E02C5" w:rsidRPr="004E02C5">
        <w:t>rün farklılaştırılması</w:t>
      </w:r>
      <w:r>
        <w:t xml:space="preserve">na da bağlıdır. Faaliyete katılan bir firma tarafından </w:t>
      </w:r>
      <w:r w:rsidR="004E02C5" w:rsidRPr="004E02C5">
        <w:t>ambalajlı ebatlı ürün üreterek yapı marketlere girmek, seramik sektörü grubunda yer almanın getireceği ilave teşvikle</w:t>
      </w:r>
      <w:r>
        <w:t xml:space="preserve">rden de yararlanabilmek pazarlama stratejisi olarak önerilmiştir. Bu örnek çerçevesinde ambalajlı ürün üretimi ve satışı firmaları doğrudan nihai müşteriye ulaştırabileceği gibi yeni pazarlar bulunabilmesine de imkan tanıyacaktır. </w:t>
      </w:r>
    </w:p>
    <w:p w:rsidR="001F6809" w:rsidRDefault="001F6809" w:rsidP="001F6809">
      <w:pPr>
        <w:pStyle w:val="ListeParagraf"/>
      </w:pPr>
    </w:p>
    <w:p w:rsidR="001F6809" w:rsidRDefault="007243ED" w:rsidP="001F6809">
      <w:pPr>
        <w:pStyle w:val="ListeParagraf"/>
        <w:numPr>
          <w:ilvl w:val="0"/>
          <w:numId w:val="38"/>
        </w:numPr>
        <w:tabs>
          <w:tab w:val="left" w:pos="1185"/>
        </w:tabs>
        <w:jc w:val="both"/>
      </w:pPr>
      <w:r>
        <w:t>Dünya doğaltaş piyasasında satış hacmi, üretim miktarı, ve rekabet her geçen yıl artış göstermekte ve bu nedenle, tek başına ocak sahibi olarak ham mermer çıkarıp satmak, ya da sadece satışa odaklanmak yeterli olmamaktad</w:t>
      </w:r>
      <w:r w:rsidR="00923CCC">
        <w:t>ı</w:t>
      </w:r>
      <w:r>
        <w:t xml:space="preserve">r. Teknolojik altyapının iyileştirilerek değişik ürün gruplarına yönlenmek gerekmektedir. </w:t>
      </w:r>
      <w:r w:rsidR="001F6809">
        <w:t xml:space="preserve">Ürün farklılaştırması, çeşitlendirmesinin yeni </w:t>
      </w:r>
      <w:r w:rsidR="003B1406">
        <w:t>p</w:t>
      </w:r>
      <w:r w:rsidR="001F6809">
        <w:t>azar ve alıcı bulmadaki önemi açıktır. Bu nedenle, firmaların özellikle Ar-Ge çalışmalarına önem vermeleri gerekmektedir. Bu kapsamda, üniversite ile işbirliği önerilmektedir.</w:t>
      </w:r>
    </w:p>
    <w:p w:rsidR="001F6809" w:rsidRDefault="001F6809" w:rsidP="001F6809">
      <w:pPr>
        <w:pStyle w:val="ListeParagraf"/>
      </w:pPr>
    </w:p>
    <w:p w:rsidR="004E02C5" w:rsidRPr="004E02C5" w:rsidRDefault="001F6809" w:rsidP="001F6809">
      <w:pPr>
        <w:pStyle w:val="ListeParagraf"/>
        <w:numPr>
          <w:ilvl w:val="0"/>
          <w:numId w:val="38"/>
        </w:numPr>
        <w:tabs>
          <w:tab w:val="left" w:pos="1185"/>
        </w:tabs>
        <w:jc w:val="both"/>
      </w:pPr>
      <w:r w:rsidRPr="001F6809">
        <w:t>Yeni Pazar bulunmasında yararlanılan kaynaklardaki bilgilerin güncellenmesi gerekmektedir.</w:t>
      </w:r>
      <w:r>
        <w:t>Firmalar tarafından, h</w:t>
      </w:r>
      <w:r w:rsidR="004E02C5" w:rsidRPr="004E02C5">
        <w:t xml:space="preserve">edef </w:t>
      </w:r>
      <w:r>
        <w:t>p</w:t>
      </w:r>
      <w:r w:rsidR="004E02C5" w:rsidRPr="004E02C5">
        <w:t>azar olarak belirlenen ülkenin Ticaret Müşavirliğine ürünü ithal eden mevcut ve potansiyel ithalatçı firma listelerinin gönderilmesini talep eden yazı gönderilmiş ancak Ticaret müşavirliklerinden gelen bilgiler eski olmuş</w:t>
      </w:r>
      <w:r>
        <w:t>tur.</w:t>
      </w:r>
      <w:r w:rsidR="004E02C5" w:rsidRPr="004E02C5">
        <w:t xml:space="preserve"> Gelen bilgiler doğrultusunda alıcılara ulaşma imkanları olmadığı belirtilmiştir. Özellikle Ticaret Müşavirlikleri’nin veri tabanlarını gü</w:t>
      </w:r>
      <w:r>
        <w:t>ncel tutmaları talep edilmektedir.</w:t>
      </w:r>
    </w:p>
    <w:p w:rsidR="004E02C5" w:rsidRDefault="004E02C5"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E11ADF">
      <w:pPr>
        <w:spacing w:line="240" w:lineRule="auto"/>
        <w:ind w:left="1077"/>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A86F4F">
      <w:pPr>
        <w:spacing w:line="256" w:lineRule="auto"/>
        <w:ind w:left="1080"/>
        <w:contextualSpacing/>
        <w:jc w:val="both"/>
        <w:rPr>
          <w:b/>
        </w:rPr>
      </w:pPr>
      <w:r>
        <w:rPr>
          <w:b/>
        </w:rPr>
        <w:t>KAYNAKLAR</w:t>
      </w:r>
    </w:p>
    <w:p w:rsidR="00A86F4F" w:rsidRDefault="00A86F4F" w:rsidP="00A86F4F">
      <w:pPr>
        <w:spacing w:line="256" w:lineRule="auto"/>
        <w:contextualSpacing/>
        <w:jc w:val="both"/>
        <w:rPr>
          <w:b/>
        </w:rPr>
      </w:pPr>
    </w:p>
    <w:p w:rsidR="00A86F4F" w:rsidRDefault="00A86F4F" w:rsidP="00A86F4F">
      <w:pPr>
        <w:pStyle w:val="ListeParagraf"/>
        <w:numPr>
          <w:ilvl w:val="0"/>
          <w:numId w:val="42"/>
        </w:numPr>
        <w:spacing w:line="256" w:lineRule="auto"/>
        <w:jc w:val="both"/>
      </w:pPr>
      <w:r>
        <w:t>Sivas Ur-Ge Projesi Doğal Taş ve Mermer Sektörü Kümesi İhtiyaç Analizi ve Sektör Sratejisi Raporu</w:t>
      </w:r>
    </w:p>
    <w:p w:rsidR="00A86F4F" w:rsidRDefault="00A86F4F" w:rsidP="00A86F4F">
      <w:pPr>
        <w:pStyle w:val="ListeParagraf"/>
        <w:numPr>
          <w:ilvl w:val="0"/>
          <w:numId w:val="42"/>
        </w:numPr>
        <w:spacing w:line="256" w:lineRule="auto"/>
        <w:jc w:val="both"/>
      </w:pPr>
      <w:r>
        <w:t>İTO Sektör Raporu</w:t>
      </w:r>
    </w:p>
    <w:p w:rsidR="00A86F4F" w:rsidRPr="00A86F4F" w:rsidRDefault="00A86F4F" w:rsidP="00A86F4F">
      <w:pPr>
        <w:pStyle w:val="ListeParagraf"/>
        <w:numPr>
          <w:ilvl w:val="0"/>
          <w:numId w:val="42"/>
        </w:numPr>
        <w:spacing w:line="256" w:lineRule="auto"/>
        <w:jc w:val="both"/>
      </w:pPr>
      <w:r>
        <w:t xml:space="preserve">Enerji veTabii Kaynaklar Bakanlığı  </w:t>
      </w:r>
    </w:p>
    <w:p w:rsidR="00A86F4F" w:rsidRDefault="00A86F4F" w:rsidP="00A86F4F">
      <w:pPr>
        <w:pStyle w:val="ListeParagraf"/>
        <w:numPr>
          <w:ilvl w:val="0"/>
          <w:numId w:val="42"/>
        </w:numPr>
        <w:spacing w:line="256" w:lineRule="auto"/>
        <w:jc w:val="both"/>
      </w:pPr>
      <w:r>
        <w:t>Ekonomi Bakanlığı, Sektör Raporları</w:t>
      </w:r>
    </w:p>
    <w:p w:rsidR="00A86F4F" w:rsidRDefault="00A86F4F" w:rsidP="00A86F4F">
      <w:pPr>
        <w:pStyle w:val="ListeParagraf"/>
        <w:numPr>
          <w:ilvl w:val="0"/>
          <w:numId w:val="42"/>
        </w:numPr>
        <w:spacing w:line="256" w:lineRule="auto"/>
        <w:jc w:val="both"/>
      </w:pPr>
      <w:r>
        <w:t>Ekonomi Bakanlığı, Ülke Raporları</w:t>
      </w:r>
    </w:p>
    <w:p w:rsidR="00A86F4F" w:rsidRDefault="00A86F4F" w:rsidP="00A86F4F">
      <w:pPr>
        <w:pStyle w:val="ListeParagraf"/>
        <w:numPr>
          <w:ilvl w:val="0"/>
          <w:numId w:val="42"/>
        </w:numPr>
        <w:spacing w:line="256" w:lineRule="auto"/>
        <w:jc w:val="both"/>
      </w:pPr>
      <w:r>
        <w:t>İş Bankası, Sektör Raporları</w:t>
      </w:r>
    </w:p>
    <w:p w:rsidR="00A86F4F" w:rsidRDefault="00A86F4F" w:rsidP="00A86F4F">
      <w:pPr>
        <w:pStyle w:val="ListeParagraf"/>
        <w:numPr>
          <w:ilvl w:val="0"/>
          <w:numId w:val="42"/>
        </w:numPr>
        <w:spacing w:line="256" w:lineRule="auto"/>
        <w:jc w:val="both"/>
      </w:pPr>
      <w:r>
        <w:t>DEİK, Ülke Raporları</w:t>
      </w:r>
    </w:p>
    <w:p w:rsidR="0083732A" w:rsidRDefault="0083732A" w:rsidP="00A86F4F">
      <w:pPr>
        <w:pStyle w:val="ListeParagraf"/>
        <w:numPr>
          <w:ilvl w:val="0"/>
          <w:numId w:val="42"/>
        </w:numPr>
        <w:spacing w:line="256" w:lineRule="auto"/>
        <w:jc w:val="both"/>
      </w:pPr>
      <w:r>
        <w:t>TradeMap, 2016 verileri</w:t>
      </w:r>
    </w:p>
    <w:p w:rsidR="0083732A" w:rsidRDefault="0083732A" w:rsidP="00A86F4F">
      <w:pPr>
        <w:pStyle w:val="ListeParagraf"/>
        <w:numPr>
          <w:ilvl w:val="0"/>
          <w:numId w:val="42"/>
        </w:numPr>
        <w:spacing w:line="256" w:lineRule="auto"/>
        <w:jc w:val="both"/>
      </w:pPr>
      <w:r>
        <w:t>OECD Statistics</w:t>
      </w:r>
    </w:p>
    <w:p w:rsidR="0083732A" w:rsidRDefault="0083732A" w:rsidP="00A86F4F">
      <w:pPr>
        <w:pStyle w:val="ListeParagraf"/>
        <w:numPr>
          <w:ilvl w:val="0"/>
          <w:numId w:val="42"/>
        </w:numPr>
        <w:spacing w:line="256" w:lineRule="auto"/>
        <w:jc w:val="both"/>
      </w:pPr>
      <w:r>
        <w:t>IMF Statistics</w:t>
      </w:r>
    </w:p>
    <w:p w:rsidR="0083732A" w:rsidRDefault="0083732A" w:rsidP="00A86F4F">
      <w:pPr>
        <w:pStyle w:val="ListeParagraf"/>
        <w:numPr>
          <w:ilvl w:val="0"/>
          <w:numId w:val="42"/>
        </w:numPr>
        <w:spacing w:line="256" w:lineRule="auto"/>
        <w:jc w:val="both"/>
      </w:pPr>
      <w:r>
        <w:t>TÜİK</w:t>
      </w:r>
    </w:p>
    <w:p w:rsidR="0083732A" w:rsidRDefault="0083732A" w:rsidP="0083732A">
      <w:pPr>
        <w:spacing w:line="256" w:lineRule="auto"/>
        <w:jc w:val="both"/>
      </w:pPr>
    </w:p>
    <w:p w:rsidR="00A86F4F" w:rsidRDefault="00A86F4F" w:rsidP="00A86F4F">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Default="001A7883" w:rsidP="004E02C5">
      <w:pPr>
        <w:spacing w:line="256" w:lineRule="auto"/>
        <w:ind w:left="1080"/>
        <w:contextualSpacing/>
        <w:jc w:val="both"/>
        <w:rPr>
          <w:b/>
        </w:rPr>
      </w:pPr>
    </w:p>
    <w:p w:rsidR="001A7883" w:rsidRPr="004E02C5" w:rsidRDefault="001A7883" w:rsidP="004E02C5">
      <w:pPr>
        <w:spacing w:line="256" w:lineRule="auto"/>
        <w:ind w:left="1080"/>
        <w:contextualSpacing/>
        <w:jc w:val="both"/>
        <w:rPr>
          <w:b/>
        </w:rPr>
      </w:pPr>
    </w:p>
    <w:p w:rsidR="004E02C5" w:rsidRDefault="004E02C5" w:rsidP="003B1406">
      <w:pPr>
        <w:ind w:left="360"/>
        <w:jc w:val="both"/>
      </w:pPr>
    </w:p>
    <w:sectPr w:rsidR="004E02C5" w:rsidSect="00985823">
      <w:footerReference w:type="default" r:id="rI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1AA" w:rsidRDefault="006E41AA" w:rsidP="00D13878">
      <w:pPr>
        <w:spacing w:after="0" w:line="240" w:lineRule="auto"/>
      </w:pPr>
      <w:r>
        <w:separator/>
      </w:r>
    </w:p>
  </w:endnote>
  <w:endnote w:type="continuationSeparator" w:id="0">
    <w:p w:rsidR="006E41AA" w:rsidRDefault="006E41AA" w:rsidP="00D13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10022FF" w:usb1="C000E47F" w:usb2="00000029" w:usb3="00000000" w:csb0="000001DF" w:csb1="00000000"/>
  </w:font>
  <w:font w:name="Arial">
    <w:panose1 w:val="020B0604020202020204"/>
    <w:charset w:val="A2"/>
    <w:family w:val="swiss"/>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5503697"/>
      <w:docPartObj>
        <w:docPartGallery w:val="Page Numbers (Bottom of Page)"/>
        <w:docPartUnique/>
      </w:docPartObj>
    </w:sdtPr>
    <w:sdtEndPr/>
    <w:sdtContent>
      <w:p w:rsidR="0002631E" w:rsidRDefault="006E41AA">
        <w:pPr>
          <w:pStyle w:val="AltBilgi"/>
          <w:jc w:val="center"/>
        </w:pPr>
        <w:r>
          <w:fldChar w:fldCharType="begin"/>
        </w:r>
        <w:r>
          <w:instrText>PAGE   \* MERGEFORMAT</w:instrText>
        </w:r>
        <w:r>
          <w:fldChar w:fldCharType="separate"/>
        </w:r>
        <w:r w:rsidR="00E33F54">
          <w:rPr>
            <w:noProof/>
          </w:rPr>
          <w:t>1</w:t>
        </w:r>
        <w:r>
          <w:rPr>
            <w:noProof/>
          </w:rPr>
          <w:fldChar w:fldCharType="end"/>
        </w:r>
      </w:p>
    </w:sdtContent>
  </w:sdt>
  <w:p w:rsidR="0002631E" w:rsidRDefault="0002631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1AA" w:rsidRDefault="006E41AA" w:rsidP="00D13878">
      <w:pPr>
        <w:spacing w:after="0" w:line="240" w:lineRule="auto"/>
      </w:pPr>
      <w:r>
        <w:separator/>
      </w:r>
    </w:p>
  </w:footnote>
  <w:footnote w:type="continuationSeparator" w:id="0">
    <w:p w:rsidR="006E41AA" w:rsidRDefault="006E41AA" w:rsidP="00D138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60C2"/>
    <w:multiLevelType w:val="multilevel"/>
    <w:tmpl w:val="56241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7586D"/>
    <w:multiLevelType w:val="hybridMultilevel"/>
    <w:tmpl w:val="7FE63C48"/>
    <w:lvl w:ilvl="0" w:tplc="E7D47720">
      <w:start w:val="11"/>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FB171B"/>
    <w:multiLevelType w:val="multilevel"/>
    <w:tmpl w:val="4F468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D4609"/>
    <w:multiLevelType w:val="multilevel"/>
    <w:tmpl w:val="F586C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9568E"/>
    <w:multiLevelType w:val="hybridMultilevel"/>
    <w:tmpl w:val="57D2A210"/>
    <w:lvl w:ilvl="0" w:tplc="7376024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17C7A64"/>
    <w:multiLevelType w:val="hybridMultilevel"/>
    <w:tmpl w:val="970648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E3D5272"/>
    <w:multiLevelType w:val="multilevel"/>
    <w:tmpl w:val="36B2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755A4"/>
    <w:multiLevelType w:val="hybridMultilevel"/>
    <w:tmpl w:val="B7129F34"/>
    <w:lvl w:ilvl="0" w:tplc="041F000B">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A65DBA"/>
    <w:multiLevelType w:val="multilevel"/>
    <w:tmpl w:val="E47A9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8018E5"/>
    <w:multiLevelType w:val="multilevel"/>
    <w:tmpl w:val="6074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5855E0"/>
    <w:multiLevelType w:val="multilevel"/>
    <w:tmpl w:val="56DA5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AE71E1"/>
    <w:multiLevelType w:val="multilevel"/>
    <w:tmpl w:val="0794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8C398C"/>
    <w:multiLevelType w:val="hybridMultilevel"/>
    <w:tmpl w:val="CB74CD8A"/>
    <w:lvl w:ilvl="0" w:tplc="AF6A163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37DE7C74"/>
    <w:multiLevelType w:val="multilevel"/>
    <w:tmpl w:val="A7F61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63503E"/>
    <w:multiLevelType w:val="multilevel"/>
    <w:tmpl w:val="1F38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2C2E5D"/>
    <w:multiLevelType w:val="multilevel"/>
    <w:tmpl w:val="A636E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800902"/>
    <w:multiLevelType w:val="multilevel"/>
    <w:tmpl w:val="9502E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F85BA5"/>
    <w:multiLevelType w:val="multilevel"/>
    <w:tmpl w:val="38962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2B7CD1"/>
    <w:multiLevelType w:val="multilevel"/>
    <w:tmpl w:val="78A4B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413AC4"/>
    <w:multiLevelType w:val="multilevel"/>
    <w:tmpl w:val="4CDAB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C10F7D"/>
    <w:multiLevelType w:val="multilevel"/>
    <w:tmpl w:val="ABB2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1E2B6B"/>
    <w:multiLevelType w:val="multilevel"/>
    <w:tmpl w:val="E4461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C57944"/>
    <w:multiLevelType w:val="multilevel"/>
    <w:tmpl w:val="0A4A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99386A"/>
    <w:multiLevelType w:val="multilevel"/>
    <w:tmpl w:val="F40E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304C6A"/>
    <w:multiLevelType w:val="hybridMultilevel"/>
    <w:tmpl w:val="B8F060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0FB4553"/>
    <w:multiLevelType w:val="multilevel"/>
    <w:tmpl w:val="7D0CB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816560"/>
    <w:multiLevelType w:val="multilevel"/>
    <w:tmpl w:val="B4B6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964B59"/>
    <w:multiLevelType w:val="multilevel"/>
    <w:tmpl w:val="A6FCA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C568CF"/>
    <w:multiLevelType w:val="multilevel"/>
    <w:tmpl w:val="360CE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141F4E"/>
    <w:multiLevelType w:val="hybridMultilevel"/>
    <w:tmpl w:val="C638F47E"/>
    <w:lvl w:ilvl="0" w:tplc="02A4B36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CEE23ED"/>
    <w:multiLevelType w:val="hybridMultilevel"/>
    <w:tmpl w:val="53926C0C"/>
    <w:lvl w:ilvl="0" w:tplc="548AB05C">
      <w:start w:val="5"/>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1" w15:restartNumberingAfterBreak="0">
    <w:nsid w:val="716A3CE5"/>
    <w:multiLevelType w:val="hybridMultilevel"/>
    <w:tmpl w:val="B23A04E2"/>
    <w:lvl w:ilvl="0" w:tplc="F186636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2142762"/>
    <w:multiLevelType w:val="multilevel"/>
    <w:tmpl w:val="3DA8C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4D4113"/>
    <w:multiLevelType w:val="hybridMultilevel"/>
    <w:tmpl w:val="AB8ED84A"/>
    <w:lvl w:ilvl="0" w:tplc="97E243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36F2C6A"/>
    <w:multiLevelType w:val="multilevel"/>
    <w:tmpl w:val="1482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A53729"/>
    <w:multiLevelType w:val="multilevel"/>
    <w:tmpl w:val="DC7E4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9C513D"/>
    <w:multiLevelType w:val="multilevel"/>
    <w:tmpl w:val="A2CC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0B541A"/>
    <w:multiLevelType w:val="multilevel"/>
    <w:tmpl w:val="4F20F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8C4071"/>
    <w:multiLevelType w:val="multilevel"/>
    <w:tmpl w:val="C38A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A6228E"/>
    <w:multiLevelType w:val="hybridMultilevel"/>
    <w:tmpl w:val="392A77EC"/>
    <w:lvl w:ilvl="0" w:tplc="F7C25BC6">
      <w:start w:val="143"/>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DBB48BA"/>
    <w:multiLevelType w:val="hybridMultilevel"/>
    <w:tmpl w:val="08D65A6A"/>
    <w:lvl w:ilvl="0" w:tplc="060654D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21"/>
  </w:num>
  <w:num w:numId="3">
    <w:abstractNumId w:val="11"/>
  </w:num>
  <w:num w:numId="4">
    <w:abstractNumId w:val="19"/>
  </w:num>
  <w:num w:numId="5">
    <w:abstractNumId w:val="23"/>
  </w:num>
  <w:num w:numId="6">
    <w:abstractNumId w:val="35"/>
  </w:num>
  <w:num w:numId="7">
    <w:abstractNumId w:val="13"/>
  </w:num>
  <w:num w:numId="8">
    <w:abstractNumId w:val="10"/>
  </w:num>
  <w:num w:numId="9">
    <w:abstractNumId w:val="16"/>
  </w:num>
  <w:num w:numId="10">
    <w:abstractNumId w:val="36"/>
  </w:num>
  <w:num w:numId="11">
    <w:abstractNumId w:val="0"/>
  </w:num>
  <w:num w:numId="12">
    <w:abstractNumId w:val="15"/>
  </w:num>
  <w:num w:numId="13">
    <w:abstractNumId w:val="2"/>
  </w:num>
  <w:num w:numId="14">
    <w:abstractNumId w:val="32"/>
  </w:num>
  <w:num w:numId="15">
    <w:abstractNumId w:val="38"/>
  </w:num>
  <w:num w:numId="16">
    <w:abstractNumId w:val="27"/>
  </w:num>
  <w:num w:numId="17">
    <w:abstractNumId w:val="8"/>
  </w:num>
  <w:num w:numId="18">
    <w:abstractNumId w:val="22"/>
  </w:num>
  <w:num w:numId="19">
    <w:abstractNumId w:val="6"/>
  </w:num>
  <w:num w:numId="20">
    <w:abstractNumId w:val="7"/>
  </w:num>
  <w:num w:numId="21">
    <w:abstractNumId w:val="26"/>
  </w:num>
  <w:num w:numId="22">
    <w:abstractNumId w:val="37"/>
  </w:num>
  <w:num w:numId="23">
    <w:abstractNumId w:val="28"/>
  </w:num>
  <w:num w:numId="24">
    <w:abstractNumId w:val="17"/>
  </w:num>
  <w:num w:numId="25">
    <w:abstractNumId w:val="14"/>
  </w:num>
  <w:num w:numId="26">
    <w:abstractNumId w:val="5"/>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7"/>
  </w:num>
  <w:num w:numId="30">
    <w:abstractNumId w:val="20"/>
  </w:num>
  <w:num w:numId="31">
    <w:abstractNumId w:val="18"/>
  </w:num>
  <w:num w:numId="32">
    <w:abstractNumId w:val="34"/>
  </w:num>
  <w:num w:numId="33">
    <w:abstractNumId w:val="9"/>
  </w:num>
  <w:num w:numId="34">
    <w:abstractNumId w:val="3"/>
  </w:num>
  <w:num w:numId="35">
    <w:abstractNumId w:val="39"/>
  </w:num>
  <w:num w:numId="36">
    <w:abstractNumId w:val="33"/>
  </w:num>
  <w:num w:numId="37">
    <w:abstractNumId w:val="4"/>
  </w:num>
  <w:num w:numId="38">
    <w:abstractNumId w:val="29"/>
  </w:num>
  <w:num w:numId="39">
    <w:abstractNumId w:val="24"/>
  </w:num>
  <w:num w:numId="40">
    <w:abstractNumId w:val="30"/>
  </w:num>
  <w:num w:numId="41">
    <w:abstractNumId w:val="31"/>
  </w:num>
  <w:num w:numId="42">
    <w:abstractNumId w:val="40"/>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A1533"/>
    <w:rsid w:val="0000661C"/>
    <w:rsid w:val="00017B63"/>
    <w:rsid w:val="000249F8"/>
    <w:rsid w:val="0002631E"/>
    <w:rsid w:val="000333D3"/>
    <w:rsid w:val="000445E3"/>
    <w:rsid w:val="00044AEA"/>
    <w:rsid w:val="00045145"/>
    <w:rsid w:val="0004665E"/>
    <w:rsid w:val="000516AD"/>
    <w:rsid w:val="00052AB1"/>
    <w:rsid w:val="0005429C"/>
    <w:rsid w:val="0007064A"/>
    <w:rsid w:val="00072866"/>
    <w:rsid w:val="00076489"/>
    <w:rsid w:val="0008297B"/>
    <w:rsid w:val="00083949"/>
    <w:rsid w:val="000841F2"/>
    <w:rsid w:val="0009376A"/>
    <w:rsid w:val="00097EB9"/>
    <w:rsid w:val="000A1E3F"/>
    <w:rsid w:val="000A29DE"/>
    <w:rsid w:val="000B0211"/>
    <w:rsid w:val="000B4D69"/>
    <w:rsid w:val="000B77AF"/>
    <w:rsid w:val="000C02B0"/>
    <w:rsid w:val="000C13A1"/>
    <w:rsid w:val="000C3DE9"/>
    <w:rsid w:val="000C734D"/>
    <w:rsid w:val="000D32C5"/>
    <w:rsid w:val="000D46A5"/>
    <w:rsid w:val="000D4719"/>
    <w:rsid w:val="000D5E2E"/>
    <w:rsid w:val="000D7412"/>
    <w:rsid w:val="000E00F5"/>
    <w:rsid w:val="000E0932"/>
    <w:rsid w:val="000E6BDA"/>
    <w:rsid w:val="000E7F3D"/>
    <w:rsid w:val="000F3C3C"/>
    <w:rsid w:val="0011160D"/>
    <w:rsid w:val="00112927"/>
    <w:rsid w:val="001139FB"/>
    <w:rsid w:val="00114E8A"/>
    <w:rsid w:val="001215D8"/>
    <w:rsid w:val="001217F4"/>
    <w:rsid w:val="00125850"/>
    <w:rsid w:val="0012737D"/>
    <w:rsid w:val="00134288"/>
    <w:rsid w:val="0013726C"/>
    <w:rsid w:val="00143A31"/>
    <w:rsid w:val="00153C28"/>
    <w:rsid w:val="00155225"/>
    <w:rsid w:val="0015601A"/>
    <w:rsid w:val="00163458"/>
    <w:rsid w:val="001645F5"/>
    <w:rsid w:val="00165712"/>
    <w:rsid w:val="00166A69"/>
    <w:rsid w:val="00166EDF"/>
    <w:rsid w:val="001759A8"/>
    <w:rsid w:val="00177D0E"/>
    <w:rsid w:val="0018091F"/>
    <w:rsid w:val="001818D6"/>
    <w:rsid w:val="0019318F"/>
    <w:rsid w:val="00195EB1"/>
    <w:rsid w:val="001A30C9"/>
    <w:rsid w:val="001A367F"/>
    <w:rsid w:val="001A51A2"/>
    <w:rsid w:val="001A51FD"/>
    <w:rsid w:val="001A5764"/>
    <w:rsid w:val="001A6632"/>
    <w:rsid w:val="001A7152"/>
    <w:rsid w:val="001A7883"/>
    <w:rsid w:val="001B1CB7"/>
    <w:rsid w:val="001C1892"/>
    <w:rsid w:val="001C702F"/>
    <w:rsid w:val="001D0660"/>
    <w:rsid w:val="001D31F6"/>
    <w:rsid w:val="001E00AB"/>
    <w:rsid w:val="001E58C4"/>
    <w:rsid w:val="001F6809"/>
    <w:rsid w:val="001F6ED2"/>
    <w:rsid w:val="00200477"/>
    <w:rsid w:val="00201445"/>
    <w:rsid w:val="002027E9"/>
    <w:rsid w:val="00203B50"/>
    <w:rsid w:val="002113D2"/>
    <w:rsid w:val="002235E5"/>
    <w:rsid w:val="00225BA2"/>
    <w:rsid w:val="002269F0"/>
    <w:rsid w:val="00231974"/>
    <w:rsid w:val="00234180"/>
    <w:rsid w:val="00247BD9"/>
    <w:rsid w:val="00252D4A"/>
    <w:rsid w:val="00254C0A"/>
    <w:rsid w:val="00262424"/>
    <w:rsid w:val="0026381D"/>
    <w:rsid w:val="002666A6"/>
    <w:rsid w:val="00276B23"/>
    <w:rsid w:val="00280957"/>
    <w:rsid w:val="00282191"/>
    <w:rsid w:val="002901D4"/>
    <w:rsid w:val="002906A3"/>
    <w:rsid w:val="00294F3B"/>
    <w:rsid w:val="002A09CB"/>
    <w:rsid w:val="002B1180"/>
    <w:rsid w:val="002B1D09"/>
    <w:rsid w:val="002B4BBD"/>
    <w:rsid w:val="002B76EE"/>
    <w:rsid w:val="002B7B5B"/>
    <w:rsid w:val="002C34D1"/>
    <w:rsid w:val="002D39A1"/>
    <w:rsid w:val="002D5B2B"/>
    <w:rsid w:val="002D5F2B"/>
    <w:rsid w:val="002E59E7"/>
    <w:rsid w:val="002F2B07"/>
    <w:rsid w:val="002F3094"/>
    <w:rsid w:val="002F3432"/>
    <w:rsid w:val="00302012"/>
    <w:rsid w:val="00302171"/>
    <w:rsid w:val="00303AB6"/>
    <w:rsid w:val="003124E9"/>
    <w:rsid w:val="003248EF"/>
    <w:rsid w:val="0032774D"/>
    <w:rsid w:val="00332A62"/>
    <w:rsid w:val="00333508"/>
    <w:rsid w:val="00334383"/>
    <w:rsid w:val="00336C5B"/>
    <w:rsid w:val="0033749D"/>
    <w:rsid w:val="003403AB"/>
    <w:rsid w:val="00341BDA"/>
    <w:rsid w:val="003460A1"/>
    <w:rsid w:val="00347DB8"/>
    <w:rsid w:val="003505DB"/>
    <w:rsid w:val="00351A45"/>
    <w:rsid w:val="00352381"/>
    <w:rsid w:val="00357C96"/>
    <w:rsid w:val="00361A08"/>
    <w:rsid w:val="003631DC"/>
    <w:rsid w:val="003665D9"/>
    <w:rsid w:val="00371972"/>
    <w:rsid w:val="00373424"/>
    <w:rsid w:val="003740A1"/>
    <w:rsid w:val="003742ED"/>
    <w:rsid w:val="003841D7"/>
    <w:rsid w:val="003941CF"/>
    <w:rsid w:val="003959B0"/>
    <w:rsid w:val="00397FE2"/>
    <w:rsid w:val="003A3826"/>
    <w:rsid w:val="003A4243"/>
    <w:rsid w:val="003A61C2"/>
    <w:rsid w:val="003A6FFB"/>
    <w:rsid w:val="003A7167"/>
    <w:rsid w:val="003B1406"/>
    <w:rsid w:val="003B5F09"/>
    <w:rsid w:val="003C2EEE"/>
    <w:rsid w:val="003C3C4C"/>
    <w:rsid w:val="003C4779"/>
    <w:rsid w:val="003D59AF"/>
    <w:rsid w:val="003D6340"/>
    <w:rsid w:val="003D6EE2"/>
    <w:rsid w:val="003F0D62"/>
    <w:rsid w:val="003F144B"/>
    <w:rsid w:val="003F54A9"/>
    <w:rsid w:val="003F67FB"/>
    <w:rsid w:val="003F6FAE"/>
    <w:rsid w:val="00414BD2"/>
    <w:rsid w:val="00416829"/>
    <w:rsid w:val="00420743"/>
    <w:rsid w:val="00420BA2"/>
    <w:rsid w:val="004233B4"/>
    <w:rsid w:val="00423E05"/>
    <w:rsid w:val="0042430D"/>
    <w:rsid w:val="0042485C"/>
    <w:rsid w:val="0042645A"/>
    <w:rsid w:val="004408C3"/>
    <w:rsid w:val="00441504"/>
    <w:rsid w:val="0045286B"/>
    <w:rsid w:val="00453CD9"/>
    <w:rsid w:val="00456B8D"/>
    <w:rsid w:val="00461105"/>
    <w:rsid w:val="00463B4F"/>
    <w:rsid w:val="00465BBD"/>
    <w:rsid w:val="00472D90"/>
    <w:rsid w:val="00476465"/>
    <w:rsid w:val="00480D1B"/>
    <w:rsid w:val="00482A5C"/>
    <w:rsid w:val="00486409"/>
    <w:rsid w:val="00497BFB"/>
    <w:rsid w:val="004A2853"/>
    <w:rsid w:val="004A3ABE"/>
    <w:rsid w:val="004A3E01"/>
    <w:rsid w:val="004A4F89"/>
    <w:rsid w:val="004A53D3"/>
    <w:rsid w:val="004A69AA"/>
    <w:rsid w:val="004B346E"/>
    <w:rsid w:val="004B45BF"/>
    <w:rsid w:val="004B4814"/>
    <w:rsid w:val="004C4A1A"/>
    <w:rsid w:val="004E02C5"/>
    <w:rsid w:val="004E7DF4"/>
    <w:rsid w:val="004F64A5"/>
    <w:rsid w:val="004F72FF"/>
    <w:rsid w:val="00501A1E"/>
    <w:rsid w:val="005041E0"/>
    <w:rsid w:val="00505E96"/>
    <w:rsid w:val="00506947"/>
    <w:rsid w:val="005079C2"/>
    <w:rsid w:val="0051296F"/>
    <w:rsid w:val="00512A46"/>
    <w:rsid w:val="00514D53"/>
    <w:rsid w:val="0052022C"/>
    <w:rsid w:val="00525AEC"/>
    <w:rsid w:val="005352C8"/>
    <w:rsid w:val="00536C69"/>
    <w:rsid w:val="00542A4F"/>
    <w:rsid w:val="005505D3"/>
    <w:rsid w:val="00563FA1"/>
    <w:rsid w:val="0056757E"/>
    <w:rsid w:val="00571827"/>
    <w:rsid w:val="00571C1E"/>
    <w:rsid w:val="0058347E"/>
    <w:rsid w:val="005839D5"/>
    <w:rsid w:val="00583D03"/>
    <w:rsid w:val="0059005D"/>
    <w:rsid w:val="00596939"/>
    <w:rsid w:val="00597443"/>
    <w:rsid w:val="005A666F"/>
    <w:rsid w:val="005B289D"/>
    <w:rsid w:val="005B3F0E"/>
    <w:rsid w:val="005B4E39"/>
    <w:rsid w:val="005C0D5D"/>
    <w:rsid w:val="005C306E"/>
    <w:rsid w:val="005C5BB6"/>
    <w:rsid w:val="005C6446"/>
    <w:rsid w:val="005D007B"/>
    <w:rsid w:val="005D02BE"/>
    <w:rsid w:val="005D245E"/>
    <w:rsid w:val="005D4D0C"/>
    <w:rsid w:val="005D5CA8"/>
    <w:rsid w:val="005D6859"/>
    <w:rsid w:val="005E4985"/>
    <w:rsid w:val="005E542F"/>
    <w:rsid w:val="005F484E"/>
    <w:rsid w:val="005F5E4B"/>
    <w:rsid w:val="005F6A22"/>
    <w:rsid w:val="005F7BDB"/>
    <w:rsid w:val="006006CE"/>
    <w:rsid w:val="0060123F"/>
    <w:rsid w:val="006070AE"/>
    <w:rsid w:val="00607100"/>
    <w:rsid w:val="00607602"/>
    <w:rsid w:val="00610F7E"/>
    <w:rsid w:val="00612866"/>
    <w:rsid w:val="006145C6"/>
    <w:rsid w:val="006263CD"/>
    <w:rsid w:val="00630C60"/>
    <w:rsid w:val="006313C8"/>
    <w:rsid w:val="006360D8"/>
    <w:rsid w:val="0064175C"/>
    <w:rsid w:val="00641AEE"/>
    <w:rsid w:val="006458C2"/>
    <w:rsid w:val="006479F9"/>
    <w:rsid w:val="00650A89"/>
    <w:rsid w:val="00653D9A"/>
    <w:rsid w:val="00654221"/>
    <w:rsid w:val="006551DA"/>
    <w:rsid w:val="006565CF"/>
    <w:rsid w:val="00657D36"/>
    <w:rsid w:val="0066278B"/>
    <w:rsid w:val="0066374D"/>
    <w:rsid w:val="00664FFB"/>
    <w:rsid w:val="00667B55"/>
    <w:rsid w:val="00674054"/>
    <w:rsid w:val="00674976"/>
    <w:rsid w:val="00676B3C"/>
    <w:rsid w:val="00676B4F"/>
    <w:rsid w:val="00683A96"/>
    <w:rsid w:val="00684C16"/>
    <w:rsid w:val="00687BB9"/>
    <w:rsid w:val="0069139B"/>
    <w:rsid w:val="00691669"/>
    <w:rsid w:val="00691812"/>
    <w:rsid w:val="00692C08"/>
    <w:rsid w:val="006948A0"/>
    <w:rsid w:val="006969C0"/>
    <w:rsid w:val="006A1533"/>
    <w:rsid w:val="006A271A"/>
    <w:rsid w:val="006A34D7"/>
    <w:rsid w:val="006A515C"/>
    <w:rsid w:val="006B08F7"/>
    <w:rsid w:val="006B21D3"/>
    <w:rsid w:val="006C0E43"/>
    <w:rsid w:val="006C1415"/>
    <w:rsid w:val="006D20CD"/>
    <w:rsid w:val="006E0E71"/>
    <w:rsid w:val="006E35FA"/>
    <w:rsid w:val="006E41AA"/>
    <w:rsid w:val="006F4F4F"/>
    <w:rsid w:val="006F72A3"/>
    <w:rsid w:val="006F7DD3"/>
    <w:rsid w:val="00702B29"/>
    <w:rsid w:val="00703868"/>
    <w:rsid w:val="00710191"/>
    <w:rsid w:val="00710463"/>
    <w:rsid w:val="00712EFD"/>
    <w:rsid w:val="00715E27"/>
    <w:rsid w:val="00722B43"/>
    <w:rsid w:val="007243ED"/>
    <w:rsid w:val="00726F62"/>
    <w:rsid w:val="007270F6"/>
    <w:rsid w:val="0073099F"/>
    <w:rsid w:val="00731ADE"/>
    <w:rsid w:val="00743448"/>
    <w:rsid w:val="007440EE"/>
    <w:rsid w:val="00744E12"/>
    <w:rsid w:val="00752B07"/>
    <w:rsid w:val="00752CF7"/>
    <w:rsid w:val="00752D69"/>
    <w:rsid w:val="0075530B"/>
    <w:rsid w:val="00761115"/>
    <w:rsid w:val="0076499A"/>
    <w:rsid w:val="00773931"/>
    <w:rsid w:val="00774CE6"/>
    <w:rsid w:val="00775EFB"/>
    <w:rsid w:val="00777A8D"/>
    <w:rsid w:val="0078101B"/>
    <w:rsid w:val="0078438F"/>
    <w:rsid w:val="00785C83"/>
    <w:rsid w:val="00794348"/>
    <w:rsid w:val="00795F5D"/>
    <w:rsid w:val="0079665A"/>
    <w:rsid w:val="00797FAC"/>
    <w:rsid w:val="007A17D5"/>
    <w:rsid w:val="007A3691"/>
    <w:rsid w:val="007A54E5"/>
    <w:rsid w:val="007B0150"/>
    <w:rsid w:val="007B0718"/>
    <w:rsid w:val="007B50FE"/>
    <w:rsid w:val="007C3B95"/>
    <w:rsid w:val="007C5472"/>
    <w:rsid w:val="007D4F58"/>
    <w:rsid w:val="007D6BBD"/>
    <w:rsid w:val="007E18AA"/>
    <w:rsid w:val="007E3164"/>
    <w:rsid w:val="007E3284"/>
    <w:rsid w:val="007E3C48"/>
    <w:rsid w:val="007E40DC"/>
    <w:rsid w:val="007E41B2"/>
    <w:rsid w:val="007E4454"/>
    <w:rsid w:val="007E4905"/>
    <w:rsid w:val="007E4BC7"/>
    <w:rsid w:val="007F1346"/>
    <w:rsid w:val="007F5BDA"/>
    <w:rsid w:val="008025F5"/>
    <w:rsid w:val="0080419E"/>
    <w:rsid w:val="008046F7"/>
    <w:rsid w:val="00804E90"/>
    <w:rsid w:val="00805481"/>
    <w:rsid w:val="00805D2B"/>
    <w:rsid w:val="00805DE3"/>
    <w:rsid w:val="00807BDD"/>
    <w:rsid w:val="00816517"/>
    <w:rsid w:val="00816C23"/>
    <w:rsid w:val="008229D8"/>
    <w:rsid w:val="00823CAF"/>
    <w:rsid w:val="00825982"/>
    <w:rsid w:val="0083033C"/>
    <w:rsid w:val="00834890"/>
    <w:rsid w:val="00836E84"/>
    <w:rsid w:val="00837083"/>
    <w:rsid w:val="0083732A"/>
    <w:rsid w:val="0084036A"/>
    <w:rsid w:val="008416A9"/>
    <w:rsid w:val="00842057"/>
    <w:rsid w:val="008446C9"/>
    <w:rsid w:val="00850250"/>
    <w:rsid w:val="008511A0"/>
    <w:rsid w:val="008539A2"/>
    <w:rsid w:val="00861472"/>
    <w:rsid w:val="00862A84"/>
    <w:rsid w:val="00863D56"/>
    <w:rsid w:val="008642C7"/>
    <w:rsid w:val="0088096B"/>
    <w:rsid w:val="00886367"/>
    <w:rsid w:val="00886FFB"/>
    <w:rsid w:val="00890B8F"/>
    <w:rsid w:val="008928EB"/>
    <w:rsid w:val="008929F2"/>
    <w:rsid w:val="00896660"/>
    <w:rsid w:val="008A630A"/>
    <w:rsid w:val="008B512A"/>
    <w:rsid w:val="008B6E8B"/>
    <w:rsid w:val="008C6475"/>
    <w:rsid w:val="008C6652"/>
    <w:rsid w:val="008D15E2"/>
    <w:rsid w:val="008E333A"/>
    <w:rsid w:val="008F047C"/>
    <w:rsid w:val="008F220D"/>
    <w:rsid w:val="008F4F54"/>
    <w:rsid w:val="008F6072"/>
    <w:rsid w:val="008F63CE"/>
    <w:rsid w:val="00906A13"/>
    <w:rsid w:val="00906C63"/>
    <w:rsid w:val="00914A0D"/>
    <w:rsid w:val="009170A6"/>
    <w:rsid w:val="00923726"/>
    <w:rsid w:val="00923CCC"/>
    <w:rsid w:val="00923D53"/>
    <w:rsid w:val="009254C1"/>
    <w:rsid w:val="00932387"/>
    <w:rsid w:val="0093382F"/>
    <w:rsid w:val="0093752E"/>
    <w:rsid w:val="009378D6"/>
    <w:rsid w:val="00937C7E"/>
    <w:rsid w:val="00943933"/>
    <w:rsid w:val="0094434C"/>
    <w:rsid w:val="009458A8"/>
    <w:rsid w:val="00945A74"/>
    <w:rsid w:val="009563E1"/>
    <w:rsid w:val="00962341"/>
    <w:rsid w:val="0096437E"/>
    <w:rsid w:val="00975BE3"/>
    <w:rsid w:val="00976B9E"/>
    <w:rsid w:val="0098272B"/>
    <w:rsid w:val="00985823"/>
    <w:rsid w:val="00985DAE"/>
    <w:rsid w:val="009874EA"/>
    <w:rsid w:val="00990560"/>
    <w:rsid w:val="00990AC0"/>
    <w:rsid w:val="009915B2"/>
    <w:rsid w:val="009917DB"/>
    <w:rsid w:val="00997AC9"/>
    <w:rsid w:val="009A25E6"/>
    <w:rsid w:val="009A2910"/>
    <w:rsid w:val="009A325C"/>
    <w:rsid w:val="009A3827"/>
    <w:rsid w:val="009A5586"/>
    <w:rsid w:val="009A76EC"/>
    <w:rsid w:val="009B2C8B"/>
    <w:rsid w:val="009B34CD"/>
    <w:rsid w:val="009B5AB9"/>
    <w:rsid w:val="009B6F4C"/>
    <w:rsid w:val="009C4E92"/>
    <w:rsid w:val="009D037D"/>
    <w:rsid w:val="009D3276"/>
    <w:rsid w:val="009D3CE0"/>
    <w:rsid w:val="009D5B12"/>
    <w:rsid w:val="009E017B"/>
    <w:rsid w:val="009E17DF"/>
    <w:rsid w:val="009E7C6E"/>
    <w:rsid w:val="009F6F53"/>
    <w:rsid w:val="009F7ABD"/>
    <w:rsid w:val="00A028C5"/>
    <w:rsid w:val="00A03EBA"/>
    <w:rsid w:val="00A049B5"/>
    <w:rsid w:val="00A107F0"/>
    <w:rsid w:val="00A13429"/>
    <w:rsid w:val="00A15F36"/>
    <w:rsid w:val="00A17C02"/>
    <w:rsid w:val="00A227FD"/>
    <w:rsid w:val="00A33FAD"/>
    <w:rsid w:val="00A34662"/>
    <w:rsid w:val="00A51CB5"/>
    <w:rsid w:val="00A541A1"/>
    <w:rsid w:val="00A55CA8"/>
    <w:rsid w:val="00A6225E"/>
    <w:rsid w:val="00A70937"/>
    <w:rsid w:val="00A70BD1"/>
    <w:rsid w:val="00A7529F"/>
    <w:rsid w:val="00A75E79"/>
    <w:rsid w:val="00A76979"/>
    <w:rsid w:val="00A823DB"/>
    <w:rsid w:val="00A866E6"/>
    <w:rsid w:val="00A86A50"/>
    <w:rsid w:val="00A86F4F"/>
    <w:rsid w:val="00A93CB1"/>
    <w:rsid w:val="00A94390"/>
    <w:rsid w:val="00A9639E"/>
    <w:rsid w:val="00A97007"/>
    <w:rsid w:val="00AA17D4"/>
    <w:rsid w:val="00AA2CF7"/>
    <w:rsid w:val="00AA7D0F"/>
    <w:rsid w:val="00AB1848"/>
    <w:rsid w:val="00AB3969"/>
    <w:rsid w:val="00AC225C"/>
    <w:rsid w:val="00AC6E10"/>
    <w:rsid w:val="00AD394E"/>
    <w:rsid w:val="00AD503A"/>
    <w:rsid w:val="00AD5DB1"/>
    <w:rsid w:val="00AD7CF1"/>
    <w:rsid w:val="00AD7EA0"/>
    <w:rsid w:val="00AF17AA"/>
    <w:rsid w:val="00AF288B"/>
    <w:rsid w:val="00AF5250"/>
    <w:rsid w:val="00AF7B5E"/>
    <w:rsid w:val="00B01CBF"/>
    <w:rsid w:val="00B03F93"/>
    <w:rsid w:val="00B04F42"/>
    <w:rsid w:val="00B115A7"/>
    <w:rsid w:val="00B13033"/>
    <w:rsid w:val="00B1742B"/>
    <w:rsid w:val="00B20AD7"/>
    <w:rsid w:val="00B213B3"/>
    <w:rsid w:val="00B21CA0"/>
    <w:rsid w:val="00B2279E"/>
    <w:rsid w:val="00B23029"/>
    <w:rsid w:val="00B32135"/>
    <w:rsid w:val="00B33773"/>
    <w:rsid w:val="00B35DA5"/>
    <w:rsid w:val="00B447F9"/>
    <w:rsid w:val="00B50D7D"/>
    <w:rsid w:val="00B5124F"/>
    <w:rsid w:val="00B54CF6"/>
    <w:rsid w:val="00B5593A"/>
    <w:rsid w:val="00B55BF7"/>
    <w:rsid w:val="00B56934"/>
    <w:rsid w:val="00B57E00"/>
    <w:rsid w:val="00B60FD2"/>
    <w:rsid w:val="00B63A6D"/>
    <w:rsid w:val="00B74B60"/>
    <w:rsid w:val="00B81A2B"/>
    <w:rsid w:val="00B82891"/>
    <w:rsid w:val="00B83F91"/>
    <w:rsid w:val="00B86D5F"/>
    <w:rsid w:val="00B94566"/>
    <w:rsid w:val="00BA2E05"/>
    <w:rsid w:val="00BA72E6"/>
    <w:rsid w:val="00BB08F5"/>
    <w:rsid w:val="00BB49E0"/>
    <w:rsid w:val="00BD1577"/>
    <w:rsid w:val="00BD2553"/>
    <w:rsid w:val="00BD2630"/>
    <w:rsid w:val="00BD665E"/>
    <w:rsid w:val="00BD742E"/>
    <w:rsid w:val="00BE0CD3"/>
    <w:rsid w:val="00BE4437"/>
    <w:rsid w:val="00BE5715"/>
    <w:rsid w:val="00BE6097"/>
    <w:rsid w:val="00BE6FEF"/>
    <w:rsid w:val="00BF1116"/>
    <w:rsid w:val="00C04821"/>
    <w:rsid w:val="00C04A35"/>
    <w:rsid w:val="00C1174E"/>
    <w:rsid w:val="00C11ADC"/>
    <w:rsid w:val="00C12E4B"/>
    <w:rsid w:val="00C1454A"/>
    <w:rsid w:val="00C15941"/>
    <w:rsid w:val="00C17744"/>
    <w:rsid w:val="00C201BB"/>
    <w:rsid w:val="00C21F3F"/>
    <w:rsid w:val="00C22DC1"/>
    <w:rsid w:val="00C250D7"/>
    <w:rsid w:val="00C31210"/>
    <w:rsid w:val="00C334FD"/>
    <w:rsid w:val="00C34A1B"/>
    <w:rsid w:val="00C4538E"/>
    <w:rsid w:val="00C45B58"/>
    <w:rsid w:val="00C469D3"/>
    <w:rsid w:val="00C55E63"/>
    <w:rsid w:val="00C567BC"/>
    <w:rsid w:val="00C56C59"/>
    <w:rsid w:val="00C57F1F"/>
    <w:rsid w:val="00C61AB7"/>
    <w:rsid w:val="00C6776A"/>
    <w:rsid w:val="00C711B7"/>
    <w:rsid w:val="00C833FA"/>
    <w:rsid w:val="00C8623A"/>
    <w:rsid w:val="00C90D53"/>
    <w:rsid w:val="00C92253"/>
    <w:rsid w:val="00C9403D"/>
    <w:rsid w:val="00CA2226"/>
    <w:rsid w:val="00CA428A"/>
    <w:rsid w:val="00CA68A1"/>
    <w:rsid w:val="00CB5C14"/>
    <w:rsid w:val="00CC1585"/>
    <w:rsid w:val="00CC53EA"/>
    <w:rsid w:val="00CC73B2"/>
    <w:rsid w:val="00CD140D"/>
    <w:rsid w:val="00CD3D17"/>
    <w:rsid w:val="00CD6BCD"/>
    <w:rsid w:val="00CE0FAB"/>
    <w:rsid w:val="00CE1825"/>
    <w:rsid w:val="00CE1E51"/>
    <w:rsid w:val="00CE3145"/>
    <w:rsid w:val="00CE3EDB"/>
    <w:rsid w:val="00CE43EC"/>
    <w:rsid w:val="00CE68D1"/>
    <w:rsid w:val="00CE723B"/>
    <w:rsid w:val="00CF0C10"/>
    <w:rsid w:val="00D00712"/>
    <w:rsid w:val="00D00EFE"/>
    <w:rsid w:val="00D00FA6"/>
    <w:rsid w:val="00D010E1"/>
    <w:rsid w:val="00D050A0"/>
    <w:rsid w:val="00D118ED"/>
    <w:rsid w:val="00D12491"/>
    <w:rsid w:val="00D12628"/>
    <w:rsid w:val="00D13085"/>
    <w:rsid w:val="00D13878"/>
    <w:rsid w:val="00D226DE"/>
    <w:rsid w:val="00D276CC"/>
    <w:rsid w:val="00D44AB6"/>
    <w:rsid w:val="00D47FA6"/>
    <w:rsid w:val="00D5124F"/>
    <w:rsid w:val="00D56A79"/>
    <w:rsid w:val="00D56EE0"/>
    <w:rsid w:val="00D60416"/>
    <w:rsid w:val="00D64EAF"/>
    <w:rsid w:val="00D653FC"/>
    <w:rsid w:val="00D66347"/>
    <w:rsid w:val="00D66D49"/>
    <w:rsid w:val="00D67409"/>
    <w:rsid w:val="00D67A74"/>
    <w:rsid w:val="00D73B23"/>
    <w:rsid w:val="00D804AB"/>
    <w:rsid w:val="00D84D61"/>
    <w:rsid w:val="00D90E84"/>
    <w:rsid w:val="00D93022"/>
    <w:rsid w:val="00D93D57"/>
    <w:rsid w:val="00D96906"/>
    <w:rsid w:val="00D97463"/>
    <w:rsid w:val="00DA7435"/>
    <w:rsid w:val="00DB194E"/>
    <w:rsid w:val="00DB4233"/>
    <w:rsid w:val="00DB7EEF"/>
    <w:rsid w:val="00DC1F80"/>
    <w:rsid w:val="00DC3DFB"/>
    <w:rsid w:val="00DC4E80"/>
    <w:rsid w:val="00DC7420"/>
    <w:rsid w:val="00DD4794"/>
    <w:rsid w:val="00DD4CF5"/>
    <w:rsid w:val="00DD4FB8"/>
    <w:rsid w:val="00DD562E"/>
    <w:rsid w:val="00DE1C11"/>
    <w:rsid w:val="00DE33F8"/>
    <w:rsid w:val="00DE4020"/>
    <w:rsid w:val="00DE443B"/>
    <w:rsid w:val="00DE4C4C"/>
    <w:rsid w:val="00DF3E37"/>
    <w:rsid w:val="00DF5749"/>
    <w:rsid w:val="00E03800"/>
    <w:rsid w:val="00E03A31"/>
    <w:rsid w:val="00E048D3"/>
    <w:rsid w:val="00E05163"/>
    <w:rsid w:val="00E0566F"/>
    <w:rsid w:val="00E112A1"/>
    <w:rsid w:val="00E11ADF"/>
    <w:rsid w:val="00E1322D"/>
    <w:rsid w:val="00E138AA"/>
    <w:rsid w:val="00E17ACF"/>
    <w:rsid w:val="00E209BD"/>
    <w:rsid w:val="00E23303"/>
    <w:rsid w:val="00E258DD"/>
    <w:rsid w:val="00E33F54"/>
    <w:rsid w:val="00E37012"/>
    <w:rsid w:val="00E373FA"/>
    <w:rsid w:val="00E406D4"/>
    <w:rsid w:val="00E41217"/>
    <w:rsid w:val="00E47A63"/>
    <w:rsid w:val="00E5425E"/>
    <w:rsid w:val="00E573DD"/>
    <w:rsid w:val="00E61C8A"/>
    <w:rsid w:val="00E61CCD"/>
    <w:rsid w:val="00E67D8A"/>
    <w:rsid w:val="00E74029"/>
    <w:rsid w:val="00E746BA"/>
    <w:rsid w:val="00E75BD8"/>
    <w:rsid w:val="00E82DDD"/>
    <w:rsid w:val="00E90F4E"/>
    <w:rsid w:val="00E935E1"/>
    <w:rsid w:val="00E9438D"/>
    <w:rsid w:val="00E9695B"/>
    <w:rsid w:val="00EA0FA4"/>
    <w:rsid w:val="00EA6A3C"/>
    <w:rsid w:val="00EA6EA5"/>
    <w:rsid w:val="00EA7C22"/>
    <w:rsid w:val="00EB01EB"/>
    <w:rsid w:val="00EB19CF"/>
    <w:rsid w:val="00EB3BC9"/>
    <w:rsid w:val="00EB568B"/>
    <w:rsid w:val="00EC0CB5"/>
    <w:rsid w:val="00ED254E"/>
    <w:rsid w:val="00EE15F3"/>
    <w:rsid w:val="00EE2524"/>
    <w:rsid w:val="00EE2F40"/>
    <w:rsid w:val="00EE3646"/>
    <w:rsid w:val="00EE584D"/>
    <w:rsid w:val="00EF3901"/>
    <w:rsid w:val="00EF3B81"/>
    <w:rsid w:val="00F004AC"/>
    <w:rsid w:val="00F10A37"/>
    <w:rsid w:val="00F16A65"/>
    <w:rsid w:val="00F17B9F"/>
    <w:rsid w:val="00F17CD7"/>
    <w:rsid w:val="00F21AC0"/>
    <w:rsid w:val="00F25C69"/>
    <w:rsid w:val="00F2631C"/>
    <w:rsid w:val="00F374A8"/>
    <w:rsid w:val="00F4250E"/>
    <w:rsid w:val="00F435CA"/>
    <w:rsid w:val="00F46A92"/>
    <w:rsid w:val="00F50133"/>
    <w:rsid w:val="00F53608"/>
    <w:rsid w:val="00F55EF0"/>
    <w:rsid w:val="00F56668"/>
    <w:rsid w:val="00F57EFB"/>
    <w:rsid w:val="00F603BA"/>
    <w:rsid w:val="00F61B6A"/>
    <w:rsid w:val="00F628B6"/>
    <w:rsid w:val="00F63D3C"/>
    <w:rsid w:val="00F7542B"/>
    <w:rsid w:val="00F81FD1"/>
    <w:rsid w:val="00F87DC4"/>
    <w:rsid w:val="00F87F41"/>
    <w:rsid w:val="00FA2343"/>
    <w:rsid w:val="00FB0284"/>
    <w:rsid w:val="00FB0E7D"/>
    <w:rsid w:val="00FB343A"/>
    <w:rsid w:val="00FB5F7E"/>
    <w:rsid w:val="00FB7A98"/>
    <w:rsid w:val="00FC3DE2"/>
    <w:rsid w:val="00FC4C3E"/>
    <w:rsid w:val="00FC5559"/>
    <w:rsid w:val="00FD023F"/>
    <w:rsid w:val="00FD2B25"/>
    <w:rsid w:val="00FD38A7"/>
    <w:rsid w:val="00FD40AA"/>
    <w:rsid w:val="00FD530F"/>
    <w:rsid w:val="00FE1534"/>
    <w:rsid w:val="00FE6C35"/>
    <w:rsid w:val="00FF0597"/>
    <w:rsid w:val="00FF2C7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BD7B6"/>
  <w15:docId w15:val="{ACA1DD36-84FC-4AA5-B0D7-03790F571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823"/>
  </w:style>
  <w:style w:type="paragraph" w:styleId="Balk1">
    <w:name w:val="heading 1"/>
    <w:basedOn w:val="Normal"/>
    <w:next w:val="Normal"/>
    <w:link w:val="Balk1Char"/>
    <w:uiPriority w:val="9"/>
    <w:qFormat/>
    <w:rsid w:val="00EE364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Balk2">
    <w:name w:val="heading 2"/>
    <w:basedOn w:val="Normal"/>
    <w:next w:val="Normal"/>
    <w:link w:val="Balk2Char"/>
    <w:uiPriority w:val="9"/>
    <w:unhideWhenUsed/>
    <w:qFormat/>
    <w:rsid w:val="00E935E1"/>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Balk3">
    <w:name w:val="heading 3"/>
    <w:basedOn w:val="Normal"/>
    <w:link w:val="Balk3Char"/>
    <w:uiPriority w:val="9"/>
    <w:qFormat/>
    <w:rsid w:val="00EE3646"/>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AA2CF7"/>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E3646"/>
    <w:rPr>
      <w:rFonts w:asciiTheme="majorHAnsi" w:eastAsiaTheme="majorEastAsia" w:hAnsiTheme="majorHAnsi" w:cstheme="majorBidi"/>
      <w:b/>
      <w:bCs/>
      <w:color w:val="2F5496" w:themeColor="accent1" w:themeShade="BF"/>
      <w:sz w:val="28"/>
      <w:szCs w:val="28"/>
    </w:rPr>
  </w:style>
  <w:style w:type="character" w:customStyle="1" w:styleId="Balk2Char">
    <w:name w:val="Başlık 2 Char"/>
    <w:basedOn w:val="VarsaylanParagrafYazTipi"/>
    <w:link w:val="Balk2"/>
    <w:uiPriority w:val="9"/>
    <w:rsid w:val="00E935E1"/>
    <w:rPr>
      <w:rFonts w:asciiTheme="majorHAnsi" w:eastAsiaTheme="majorEastAsia" w:hAnsiTheme="majorHAnsi" w:cstheme="majorBidi"/>
      <w:b/>
      <w:bCs/>
      <w:color w:val="4472C4" w:themeColor="accent1"/>
      <w:sz w:val="26"/>
      <w:szCs w:val="26"/>
    </w:rPr>
  </w:style>
  <w:style w:type="character" w:customStyle="1" w:styleId="Balk3Char">
    <w:name w:val="Başlık 3 Char"/>
    <w:basedOn w:val="VarsaylanParagrafYazTipi"/>
    <w:link w:val="Balk3"/>
    <w:uiPriority w:val="9"/>
    <w:rsid w:val="00EE3646"/>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AA2CF7"/>
    <w:rPr>
      <w:rFonts w:ascii="Times New Roman" w:eastAsia="Times New Roman" w:hAnsi="Times New Roman" w:cs="Times New Roman"/>
      <w:b/>
      <w:bCs/>
      <w:sz w:val="24"/>
      <w:szCs w:val="24"/>
      <w:lang w:eastAsia="tr-TR"/>
    </w:rPr>
  </w:style>
  <w:style w:type="paragraph" w:styleId="ListeParagraf">
    <w:name w:val="List Paragraph"/>
    <w:basedOn w:val="Normal"/>
    <w:uiPriority w:val="34"/>
    <w:qFormat/>
    <w:rsid w:val="00712EFD"/>
    <w:pPr>
      <w:ind w:left="720"/>
      <w:contextualSpacing/>
    </w:pPr>
  </w:style>
  <w:style w:type="character" w:styleId="Kpr">
    <w:name w:val="Hyperlink"/>
    <w:basedOn w:val="VarsaylanParagrafYazTipi"/>
    <w:uiPriority w:val="99"/>
    <w:unhideWhenUsed/>
    <w:rsid w:val="00906C63"/>
    <w:rPr>
      <w:color w:val="0000FF"/>
      <w:u w:val="single"/>
    </w:rPr>
  </w:style>
  <w:style w:type="character" w:styleId="AklamaBavurusu">
    <w:name w:val="annotation reference"/>
    <w:basedOn w:val="VarsaylanParagrafYazTipi"/>
    <w:uiPriority w:val="99"/>
    <w:semiHidden/>
    <w:unhideWhenUsed/>
    <w:rsid w:val="0013726C"/>
    <w:rPr>
      <w:sz w:val="16"/>
      <w:szCs w:val="16"/>
    </w:rPr>
  </w:style>
  <w:style w:type="paragraph" w:styleId="AklamaMetni">
    <w:name w:val="annotation text"/>
    <w:basedOn w:val="Normal"/>
    <w:link w:val="AklamaMetniChar"/>
    <w:uiPriority w:val="99"/>
    <w:semiHidden/>
    <w:unhideWhenUsed/>
    <w:rsid w:val="0013726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3726C"/>
    <w:rPr>
      <w:sz w:val="20"/>
      <w:szCs w:val="20"/>
    </w:rPr>
  </w:style>
  <w:style w:type="paragraph" w:styleId="AklamaKonusu">
    <w:name w:val="annotation subject"/>
    <w:basedOn w:val="AklamaMetni"/>
    <w:next w:val="AklamaMetni"/>
    <w:link w:val="AklamaKonusuChar"/>
    <w:uiPriority w:val="99"/>
    <w:semiHidden/>
    <w:unhideWhenUsed/>
    <w:rsid w:val="0013726C"/>
    <w:rPr>
      <w:b/>
      <w:bCs/>
    </w:rPr>
  </w:style>
  <w:style w:type="character" w:customStyle="1" w:styleId="AklamaKonusuChar">
    <w:name w:val="Açıklama Konusu Char"/>
    <w:basedOn w:val="AklamaMetniChar"/>
    <w:link w:val="AklamaKonusu"/>
    <w:uiPriority w:val="99"/>
    <w:semiHidden/>
    <w:rsid w:val="0013726C"/>
    <w:rPr>
      <w:b/>
      <w:bCs/>
      <w:sz w:val="20"/>
      <w:szCs w:val="20"/>
    </w:rPr>
  </w:style>
  <w:style w:type="paragraph" w:styleId="BalonMetni">
    <w:name w:val="Balloon Text"/>
    <w:basedOn w:val="Normal"/>
    <w:link w:val="BalonMetniChar"/>
    <w:uiPriority w:val="99"/>
    <w:semiHidden/>
    <w:unhideWhenUsed/>
    <w:rsid w:val="0013726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3726C"/>
    <w:rPr>
      <w:rFonts w:ascii="Segoe UI" w:hAnsi="Segoe UI" w:cs="Segoe UI"/>
      <w:sz w:val="18"/>
      <w:szCs w:val="18"/>
    </w:rPr>
  </w:style>
  <w:style w:type="paragraph" w:styleId="stBilgi">
    <w:name w:val="header"/>
    <w:basedOn w:val="Normal"/>
    <w:link w:val="stBilgiChar"/>
    <w:uiPriority w:val="99"/>
    <w:unhideWhenUsed/>
    <w:rsid w:val="00D1387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13878"/>
  </w:style>
  <w:style w:type="paragraph" w:styleId="AltBilgi">
    <w:name w:val="footer"/>
    <w:basedOn w:val="Normal"/>
    <w:link w:val="AltBilgiChar"/>
    <w:uiPriority w:val="99"/>
    <w:unhideWhenUsed/>
    <w:rsid w:val="00D1387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13878"/>
  </w:style>
  <w:style w:type="paragraph" w:customStyle="1" w:styleId="content-text">
    <w:name w:val="content-text"/>
    <w:basedOn w:val="Normal"/>
    <w:rsid w:val="00AA2CF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E573D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573DD"/>
    <w:rPr>
      <w:b/>
      <w:bCs/>
    </w:rPr>
  </w:style>
  <w:style w:type="character" w:styleId="Vurgu">
    <w:name w:val="Emphasis"/>
    <w:basedOn w:val="VarsaylanParagrafYazTipi"/>
    <w:uiPriority w:val="20"/>
    <w:qFormat/>
    <w:rsid w:val="00E573DD"/>
    <w:rPr>
      <w:i/>
      <w:iCs/>
    </w:rPr>
  </w:style>
  <w:style w:type="character" w:customStyle="1" w:styleId="pagetitle">
    <w:name w:val="pagetitle"/>
    <w:basedOn w:val="VarsaylanParagrafYazTipi"/>
    <w:rsid w:val="00EE3646"/>
  </w:style>
  <w:style w:type="character" w:customStyle="1" w:styleId="pagesubtitle">
    <w:name w:val="pagesubtitle"/>
    <w:basedOn w:val="VarsaylanParagrafYazTipi"/>
    <w:rsid w:val="00EE3646"/>
  </w:style>
  <w:style w:type="character" w:customStyle="1" w:styleId="wrap">
    <w:name w:val="wrap"/>
    <w:basedOn w:val="VarsaylanParagrafYazTipi"/>
    <w:rsid w:val="00EE3646"/>
  </w:style>
  <w:style w:type="character" w:customStyle="1" w:styleId="innerwrap">
    <w:name w:val="innerwrap"/>
    <w:basedOn w:val="VarsaylanParagrafYazTipi"/>
    <w:rsid w:val="00EE3646"/>
  </w:style>
  <w:style w:type="character" w:customStyle="1" w:styleId="comment">
    <w:name w:val="comment"/>
    <w:basedOn w:val="VarsaylanParagrafYazTipi"/>
    <w:rsid w:val="00EE3646"/>
  </w:style>
  <w:style w:type="character" w:customStyle="1" w:styleId="spanfooter">
    <w:name w:val="spanfooter"/>
    <w:basedOn w:val="VarsaylanParagrafYazTipi"/>
    <w:rsid w:val="00EE3646"/>
  </w:style>
  <w:style w:type="character" w:styleId="zlenenKpr">
    <w:name w:val="FollowedHyperlink"/>
    <w:basedOn w:val="VarsaylanParagrafYazTipi"/>
    <w:uiPriority w:val="99"/>
    <w:semiHidden/>
    <w:unhideWhenUsed/>
    <w:rsid w:val="00B74B60"/>
    <w:rPr>
      <w:color w:val="800080"/>
      <w:u w:val="single"/>
    </w:rPr>
  </w:style>
  <w:style w:type="character" w:customStyle="1" w:styleId="productcode">
    <w:name w:val="product_code"/>
    <w:basedOn w:val="VarsaylanParagrafYazTipi"/>
    <w:rsid w:val="00B74B60"/>
  </w:style>
  <w:style w:type="character" w:customStyle="1" w:styleId="productlabel">
    <w:name w:val="product_label"/>
    <w:basedOn w:val="VarsaylanParagrafYazTipi"/>
    <w:rsid w:val="00B74B60"/>
  </w:style>
  <w:style w:type="character" w:customStyle="1" w:styleId="fontposition">
    <w:name w:val="fontposition"/>
    <w:basedOn w:val="VarsaylanParagrafYazTipi"/>
    <w:rsid w:val="008F047C"/>
  </w:style>
  <w:style w:type="paragraph" w:customStyle="1" w:styleId="ulke-tablo">
    <w:name w:val="ulke-tablo"/>
    <w:basedOn w:val="Normal"/>
    <w:rsid w:val="0032774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style-span">
    <w:name w:val="apple-style-span"/>
    <w:basedOn w:val="VarsaylanParagrafYazTipi"/>
    <w:rsid w:val="00506947"/>
  </w:style>
  <w:style w:type="paragraph" w:customStyle="1" w:styleId="msonormal0">
    <w:name w:val="msonormal"/>
    <w:basedOn w:val="Normal"/>
    <w:rsid w:val="0015601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UnresolvedMention">
    <w:name w:val="Unresolved Mention"/>
    <w:basedOn w:val="VarsaylanParagrafYazTipi"/>
    <w:uiPriority w:val="99"/>
    <w:semiHidden/>
    <w:unhideWhenUsed/>
    <w:rsid w:val="00743448"/>
    <w:rPr>
      <w:color w:val="808080"/>
      <w:shd w:val="clear" w:color="auto" w:fill="E6E6E6"/>
    </w:rPr>
  </w:style>
  <w:style w:type="paragraph" w:styleId="ResimYazs">
    <w:name w:val="caption"/>
    <w:basedOn w:val="Normal"/>
    <w:next w:val="Normal"/>
    <w:uiPriority w:val="35"/>
    <w:unhideWhenUsed/>
    <w:qFormat/>
    <w:rsid w:val="001139FB"/>
    <w:pPr>
      <w:spacing w:after="200" w:line="240" w:lineRule="auto"/>
    </w:pPr>
    <w:rPr>
      <w:i/>
      <w:iCs/>
      <w:color w:val="44546A" w:themeColor="text2"/>
      <w:sz w:val="18"/>
      <w:szCs w:val="18"/>
    </w:rPr>
  </w:style>
  <w:style w:type="paragraph" w:customStyle="1" w:styleId="selectionshareable">
    <w:name w:val="selectionshareable"/>
    <w:basedOn w:val="Normal"/>
    <w:uiPriority w:val="99"/>
    <w:semiHidden/>
    <w:rsid w:val="002269F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4-normaltext">
    <w:name w:val="4-normaltext"/>
    <w:basedOn w:val="Normal"/>
    <w:rsid w:val="009C4E9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Dzeltme">
    <w:name w:val="Revision"/>
    <w:hidden/>
    <w:uiPriority w:val="99"/>
    <w:semiHidden/>
    <w:rsid w:val="00CA42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00717">
      <w:bodyDiv w:val="1"/>
      <w:marLeft w:val="0"/>
      <w:marRight w:val="0"/>
      <w:marTop w:val="0"/>
      <w:marBottom w:val="0"/>
      <w:divBdr>
        <w:top w:val="none" w:sz="0" w:space="0" w:color="auto"/>
        <w:left w:val="none" w:sz="0" w:space="0" w:color="auto"/>
        <w:bottom w:val="none" w:sz="0" w:space="0" w:color="auto"/>
        <w:right w:val="none" w:sz="0" w:space="0" w:color="auto"/>
      </w:divBdr>
      <w:divsChild>
        <w:div w:id="645940636">
          <w:marLeft w:val="0"/>
          <w:marRight w:val="0"/>
          <w:marTop w:val="100"/>
          <w:marBottom w:val="100"/>
          <w:divBdr>
            <w:top w:val="none" w:sz="0" w:space="0" w:color="auto"/>
            <w:left w:val="none" w:sz="0" w:space="0" w:color="auto"/>
            <w:bottom w:val="none" w:sz="0" w:space="0" w:color="auto"/>
            <w:right w:val="none" w:sz="0" w:space="0" w:color="auto"/>
          </w:divBdr>
          <w:divsChild>
            <w:div w:id="2077971686">
              <w:marLeft w:val="0"/>
              <w:marRight w:val="0"/>
              <w:marTop w:val="0"/>
              <w:marBottom w:val="0"/>
              <w:divBdr>
                <w:top w:val="none" w:sz="0" w:space="0" w:color="auto"/>
                <w:left w:val="none" w:sz="0" w:space="0" w:color="auto"/>
                <w:bottom w:val="none" w:sz="0" w:space="0" w:color="auto"/>
                <w:right w:val="none" w:sz="0" w:space="0" w:color="auto"/>
              </w:divBdr>
              <w:divsChild>
                <w:div w:id="240257238">
                  <w:marLeft w:val="0"/>
                  <w:marRight w:val="0"/>
                  <w:marTop w:val="0"/>
                  <w:marBottom w:val="0"/>
                  <w:divBdr>
                    <w:top w:val="none" w:sz="0" w:space="0" w:color="auto"/>
                    <w:left w:val="none" w:sz="0" w:space="0" w:color="auto"/>
                    <w:bottom w:val="none" w:sz="0" w:space="0" w:color="auto"/>
                    <w:right w:val="none" w:sz="0" w:space="0" w:color="auto"/>
                  </w:divBdr>
                  <w:divsChild>
                    <w:div w:id="761879444">
                      <w:marLeft w:val="0"/>
                      <w:marRight w:val="0"/>
                      <w:marTop w:val="0"/>
                      <w:marBottom w:val="0"/>
                      <w:divBdr>
                        <w:top w:val="single" w:sz="2" w:space="0" w:color="008000"/>
                        <w:left w:val="single" w:sz="2" w:space="0" w:color="008000"/>
                        <w:bottom w:val="single" w:sz="2" w:space="0" w:color="008000"/>
                        <w:right w:val="single" w:sz="2" w:space="0" w:color="008000"/>
                      </w:divBdr>
                    </w:div>
                    <w:div w:id="1747219021">
                      <w:marLeft w:val="0"/>
                      <w:marRight w:val="0"/>
                      <w:marTop w:val="0"/>
                      <w:marBottom w:val="0"/>
                      <w:divBdr>
                        <w:top w:val="single" w:sz="2" w:space="0" w:color="008000"/>
                        <w:left w:val="single" w:sz="2" w:space="0" w:color="008000"/>
                        <w:bottom w:val="single" w:sz="2" w:space="0" w:color="008000"/>
                        <w:right w:val="single" w:sz="2" w:space="0" w:color="008000"/>
                      </w:divBdr>
                    </w:div>
                    <w:div w:id="272056222">
                      <w:marLeft w:val="0"/>
                      <w:marRight w:val="0"/>
                      <w:marTop w:val="0"/>
                      <w:marBottom w:val="0"/>
                      <w:divBdr>
                        <w:top w:val="single" w:sz="2" w:space="0" w:color="008000"/>
                        <w:left w:val="single" w:sz="2" w:space="0" w:color="008000"/>
                        <w:bottom w:val="single" w:sz="2" w:space="0" w:color="008000"/>
                        <w:right w:val="single" w:sz="2" w:space="0" w:color="008000"/>
                      </w:divBdr>
                    </w:div>
                    <w:div w:id="837310258">
                      <w:marLeft w:val="0"/>
                      <w:marRight w:val="0"/>
                      <w:marTop w:val="0"/>
                      <w:marBottom w:val="0"/>
                      <w:divBdr>
                        <w:top w:val="single" w:sz="2" w:space="0" w:color="008000"/>
                        <w:left w:val="single" w:sz="2" w:space="0" w:color="008000"/>
                        <w:bottom w:val="single" w:sz="2" w:space="0" w:color="008000"/>
                        <w:right w:val="single" w:sz="2" w:space="0" w:color="008000"/>
                      </w:divBdr>
                    </w:div>
                    <w:div w:id="708146016">
                      <w:marLeft w:val="0"/>
                      <w:marRight w:val="0"/>
                      <w:marTop w:val="0"/>
                      <w:marBottom w:val="0"/>
                      <w:divBdr>
                        <w:top w:val="single" w:sz="2" w:space="0" w:color="008000"/>
                        <w:left w:val="single" w:sz="2" w:space="0" w:color="008000"/>
                        <w:bottom w:val="single" w:sz="2" w:space="0" w:color="008000"/>
                        <w:right w:val="single" w:sz="2" w:space="0" w:color="008000"/>
                      </w:divBdr>
                    </w:div>
                    <w:div w:id="1684016014">
                      <w:marLeft w:val="0"/>
                      <w:marRight w:val="0"/>
                      <w:marTop w:val="0"/>
                      <w:marBottom w:val="0"/>
                      <w:divBdr>
                        <w:top w:val="single" w:sz="2" w:space="0" w:color="008000"/>
                        <w:left w:val="single" w:sz="2" w:space="0" w:color="008000"/>
                        <w:bottom w:val="single" w:sz="2" w:space="0" w:color="008000"/>
                        <w:right w:val="single" w:sz="2" w:space="0" w:color="008000"/>
                      </w:divBdr>
                    </w:div>
                    <w:div w:id="1417554647">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sChild>
    </w:div>
    <w:div w:id="52583263">
      <w:bodyDiv w:val="1"/>
      <w:marLeft w:val="0"/>
      <w:marRight w:val="0"/>
      <w:marTop w:val="0"/>
      <w:marBottom w:val="0"/>
      <w:divBdr>
        <w:top w:val="none" w:sz="0" w:space="0" w:color="auto"/>
        <w:left w:val="none" w:sz="0" w:space="0" w:color="auto"/>
        <w:bottom w:val="none" w:sz="0" w:space="0" w:color="auto"/>
        <w:right w:val="none" w:sz="0" w:space="0" w:color="auto"/>
      </w:divBdr>
    </w:div>
    <w:div w:id="79572747">
      <w:bodyDiv w:val="1"/>
      <w:marLeft w:val="0"/>
      <w:marRight w:val="0"/>
      <w:marTop w:val="0"/>
      <w:marBottom w:val="0"/>
      <w:divBdr>
        <w:top w:val="none" w:sz="0" w:space="0" w:color="auto"/>
        <w:left w:val="none" w:sz="0" w:space="0" w:color="auto"/>
        <w:bottom w:val="none" w:sz="0" w:space="0" w:color="auto"/>
        <w:right w:val="none" w:sz="0" w:space="0" w:color="auto"/>
      </w:divBdr>
      <w:divsChild>
        <w:div w:id="1671102960">
          <w:marLeft w:val="0"/>
          <w:marRight w:val="0"/>
          <w:marTop w:val="0"/>
          <w:marBottom w:val="240"/>
          <w:divBdr>
            <w:top w:val="none" w:sz="0" w:space="0" w:color="auto"/>
            <w:left w:val="none" w:sz="0" w:space="0" w:color="auto"/>
            <w:bottom w:val="none" w:sz="0" w:space="0" w:color="auto"/>
            <w:right w:val="none" w:sz="0" w:space="0" w:color="auto"/>
          </w:divBdr>
        </w:div>
        <w:div w:id="1488328572">
          <w:marLeft w:val="0"/>
          <w:marRight w:val="0"/>
          <w:marTop w:val="0"/>
          <w:marBottom w:val="240"/>
          <w:divBdr>
            <w:top w:val="none" w:sz="0" w:space="0" w:color="auto"/>
            <w:left w:val="none" w:sz="0" w:space="0" w:color="auto"/>
            <w:bottom w:val="none" w:sz="0" w:space="0" w:color="auto"/>
            <w:right w:val="none" w:sz="0" w:space="0" w:color="auto"/>
          </w:divBdr>
        </w:div>
      </w:divsChild>
    </w:div>
    <w:div w:id="98456299">
      <w:bodyDiv w:val="1"/>
      <w:marLeft w:val="0"/>
      <w:marRight w:val="0"/>
      <w:marTop w:val="0"/>
      <w:marBottom w:val="0"/>
      <w:divBdr>
        <w:top w:val="none" w:sz="0" w:space="0" w:color="auto"/>
        <w:left w:val="none" w:sz="0" w:space="0" w:color="auto"/>
        <w:bottom w:val="none" w:sz="0" w:space="0" w:color="auto"/>
        <w:right w:val="none" w:sz="0" w:space="0" w:color="auto"/>
      </w:divBdr>
    </w:div>
    <w:div w:id="126313379">
      <w:bodyDiv w:val="1"/>
      <w:marLeft w:val="0"/>
      <w:marRight w:val="0"/>
      <w:marTop w:val="0"/>
      <w:marBottom w:val="0"/>
      <w:divBdr>
        <w:top w:val="none" w:sz="0" w:space="0" w:color="auto"/>
        <w:left w:val="none" w:sz="0" w:space="0" w:color="auto"/>
        <w:bottom w:val="none" w:sz="0" w:space="0" w:color="auto"/>
        <w:right w:val="none" w:sz="0" w:space="0" w:color="auto"/>
      </w:divBdr>
      <w:divsChild>
        <w:div w:id="1773284697">
          <w:marLeft w:val="0"/>
          <w:marRight w:val="0"/>
          <w:marTop w:val="0"/>
          <w:marBottom w:val="0"/>
          <w:divBdr>
            <w:top w:val="none" w:sz="0" w:space="0" w:color="auto"/>
            <w:left w:val="none" w:sz="0" w:space="0" w:color="auto"/>
            <w:bottom w:val="none" w:sz="0" w:space="0" w:color="auto"/>
            <w:right w:val="none" w:sz="0" w:space="0" w:color="auto"/>
          </w:divBdr>
        </w:div>
        <w:div w:id="1402215216">
          <w:marLeft w:val="0"/>
          <w:marRight w:val="0"/>
          <w:marTop w:val="0"/>
          <w:marBottom w:val="0"/>
          <w:divBdr>
            <w:top w:val="none" w:sz="0" w:space="0" w:color="auto"/>
            <w:left w:val="none" w:sz="0" w:space="0" w:color="auto"/>
            <w:bottom w:val="none" w:sz="0" w:space="0" w:color="auto"/>
            <w:right w:val="none" w:sz="0" w:space="0" w:color="auto"/>
          </w:divBdr>
        </w:div>
        <w:div w:id="1329940364">
          <w:marLeft w:val="0"/>
          <w:marRight w:val="0"/>
          <w:marTop w:val="0"/>
          <w:marBottom w:val="0"/>
          <w:divBdr>
            <w:top w:val="none" w:sz="0" w:space="0" w:color="auto"/>
            <w:left w:val="none" w:sz="0" w:space="0" w:color="auto"/>
            <w:bottom w:val="none" w:sz="0" w:space="0" w:color="auto"/>
            <w:right w:val="none" w:sz="0" w:space="0" w:color="auto"/>
          </w:divBdr>
          <w:divsChild>
            <w:div w:id="980233148">
              <w:marLeft w:val="0"/>
              <w:marRight w:val="0"/>
              <w:marTop w:val="0"/>
              <w:marBottom w:val="0"/>
              <w:divBdr>
                <w:top w:val="none" w:sz="0" w:space="0" w:color="002B54"/>
                <w:left w:val="none" w:sz="0" w:space="0" w:color="002B54"/>
                <w:bottom w:val="single" w:sz="6" w:space="0" w:color="002B54"/>
                <w:right w:val="none" w:sz="0" w:space="0" w:color="002B54"/>
              </w:divBdr>
            </w:div>
            <w:div w:id="1676221565">
              <w:marLeft w:val="0"/>
              <w:marRight w:val="0"/>
              <w:marTop w:val="0"/>
              <w:marBottom w:val="0"/>
              <w:divBdr>
                <w:top w:val="none" w:sz="0" w:space="0" w:color="auto"/>
                <w:left w:val="none" w:sz="0" w:space="0" w:color="auto"/>
                <w:bottom w:val="none" w:sz="0" w:space="0" w:color="auto"/>
                <w:right w:val="none" w:sz="0" w:space="0" w:color="auto"/>
              </w:divBdr>
            </w:div>
            <w:div w:id="1837070295">
              <w:marLeft w:val="150"/>
              <w:marRight w:val="0"/>
              <w:marTop w:val="0"/>
              <w:marBottom w:val="0"/>
              <w:divBdr>
                <w:top w:val="none" w:sz="0" w:space="0" w:color="auto"/>
                <w:left w:val="single" w:sz="6" w:space="8" w:color="002B54"/>
                <w:bottom w:val="none" w:sz="0" w:space="0" w:color="auto"/>
                <w:right w:val="none" w:sz="0" w:space="0" w:color="auto"/>
              </w:divBdr>
            </w:div>
            <w:div w:id="460078690">
              <w:marLeft w:val="0"/>
              <w:marRight w:val="0"/>
              <w:marTop w:val="0"/>
              <w:marBottom w:val="0"/>
              <w:divBdr>
                <w:top w:val="none" w:sz="0" w:space="0" w:color="auto"/>
                <w:left w:val="none" w:sz="0" w:space="0" w:color="auto"/>
                <w:bottom w:val="none" w:sz="0" w:space="0" w:color="auto"/>
                <w:right w:val="none" w:sz="0" w:space="0" w:color="auto"/>
              </w:divBdr>
            </w:div>
          </w:divsChild>
        </w:div>
        <w:div w:id="1427113778">
          <w:marLeft w:val="0"/>
          <w:marRight w:val="0"/>
          <w:marTop w:val="0"/>
          <w:marBottom w:val="0"/>
          <w:divBdr>
            <w:top w:val="none" w:sz="0" w:space="0" w:color="auto"/>
            <w:left w:val="none" w:sz="0" w:space="0" w:color="auto"/>
            <w:bottom w:val="none" w:sz="0" w:space="0" w:color="auto"/>
            <w:right w:val="none" w:sz="0" w:space="0" w:color="auto"/>
          </w:divBdr>
        </w:div>
      </w:divsChild>
    </w:div>
    <w:div w:id="129059124">
      <w:bodyDiv w:val="1"/>
      <w:marLeft w:val="0"/>
      <w:marRight w:val="0"/>
      <w:marTop w:val="0"/>
      <w:marBottom w:val="0"/>
      <w:divBdr>
        <w:top w:val="none" w:sz="0" w:space="0" w:color="auto"/>
        <w:left w:val="none" w:sz="0" w:space="0" w:color="auto"/>
        <w:bottom w:val="none" w:sz="0" w:space="0" w:color="auto"/>
        <w:right w:val="none" w:sz="0" w:space="0" w:color="auto"/>
      </w:divBdr>
    </w:div>
    <w:div w:id="136265297">
      <w:bodyDiv w:val="1"/>
      <w:marLeft w:val="0"/>
      <w:marRight w:val="0"/>
      <w:marTop w:val="0"/>
      <w:marBottom w:val="0"/>
      <w:divBdr>
        <w:top w:val="none" w:sz="0" w:space="0" w:color="auto"/>
        <w:left w:val="none" w:sz="0" w:space="0" w:color="auto"/>
        <w:bottom w:val="none" w:sz="0" w:space="0" w:color="auto"/>
        <w:right w:val="none" w:sz="0" w:space="0" w:color="auto"/>
      </w:divBdr>
    </w:div>
    <w:div w:id="156383653">
      <w:bodyDiv w:val="1"/>
      <w:marLeft w:val="0"/>
      <w:marRight w:val="0"/>
      <w:marTop w:val="0"/>
      <w:marBottom w:val="0"/>
      <w:divBdr>
        <w:top w:val="none" w:sz="0" w:space="0" w:color="auto"/>
        <w:left w:val="none" w:sz="0" w:space="0" w:color="auto"/>
        <w:bottom w:val="none" w:sz="0" w:space="0" w:color="auto"/>
        <w:right w:val="none" w:sz="0" w:space="0" w:color="auto"/>
      </w:divBdr>
    </w:div>
    <w:div w:id="161284778">
      <w:bodyDiv w:val="1"/>
      <w:marLeft w:val="0"/>
      <w:marRight w:val="0"/>
      <w:marTop w:val="0"/>
      <w:marBottom w:val="0"/>
      <w:divBdr>
        <w:top w:val="none" w:sz="0" w:space="0" w:color="auto"/>
        <w:left w:val="none" w:sz="0" w:space="0" w:color="auto"/>
        <w:bottom w:val="none" w:sz="0" w:space="0" w:color="auto"/>
        <w:right w:val="none" w:sz="0" w:space="0" w:color="auto"/>
      </w:divBdr>
    </w:div>
    <w:div w:id="178088051">
      <w:bodyDiv w:val="1"/>
      <w:marLeft w:val="0"/>
      <w:marRight w:val="0"/>
      <w:marTop w:val="0"/>
      <w:marBottom w:val="0"/>
      <w:divBdr>
        <w:top w:val="none" w:sz="0" w:space="0" w:color="auto"/>
        <w:left w:val="none" w:sz="0" w:space="0" w:color="auto"/>
        <w:bottom w:val="none" w:sz="0" w:space="0" w:color="auto"/>
        <w:right w:val="none" w:sz="0" w:space="0" w:color="auto"/>
      </w:divBdr>
    </w:div>
    <w:div w:id="178858884">
      <w:bodyDiv w:val="1"/>
      <w:marLeft w:val="0"/>
      <w:marRight w:val="0"/>
      <w:marTop w:val="0"/>
      <w:marBottom w:val="0"/>
      <w:divBdr>
        <w:top w:val="none" w:sz="0" w:space="0" w:color="auto"/>
        <w:left w:val="none" w:sz="0" w:space="0" w:color="auto"/>
        <w:bottom w:val="none" w:sz="0" w:space="0" w:color="auto"/>
        <w:right w:val="none" w:sz="0" w:space="0" w:color="auto"/>
      </w:divBdr>
    </w:div>
    <w:div w:id="214125559">
      <w:bodyDiv w:val="1"/>
      <w:marLeft w:val="0"/>
      <w:marRight w:val="0"/>
      <w:marTop w:val="0"/>
      <w:marBottom w:val="0"/>
      <w:divBdr>
        <w:top w:val="none" w:sz="0" w:space="0" w:color="auto"/>
        <w:left w:val="none" w:sz="0" w:space="0" w:color="auto"/>
        <w:bottom w:val="none" w:sz="0" w:space="0" w:color="auto"/>
        <w:right w:val="none" w:sz="0" w:space="0" w:color="auto"/>
      </w:divBdr>
    </w:div>
    <w:div w:id="222064822">
      <w:bodyDiv w:val="1"/>
      <w:marLeft w:val="0"/>
      <w:marRight w:val="0"/>
      <w:marTop w:val="0"/>
      <w:marBottom w:val="0"/>
      <w:divBdr>
        <w:top w:val="none" w:sz="0" w:space="0" w:color="auto"/>
        <w:left w:val="none" w:sz="0" w:space="0" w:color="auto"/>
        <w:bottom w:val="none" w:sz="0" w:space="0" w:color="auto"/>
        <w:right w:val="none" w:sz="0" w:space="0" w:color="auto"/>
      </w:divBdr>
      <w:divsChild>
        <w:div w:id="313412507">
          <w:marLeft w:val="-60"/>
          <w:marRight w:val="0"/>
          <w:marTop w:val="0"/>
          <w:marBottom w:val="0"/>
          <w:divBdr>
            <w:top w:val="none" w:sz="0" w:space="0" w:color="auto"/>
            <w:left w:val="none" w:sz="0" w:space="0" w:color="auto"/>
            <w:bottom w:val="none" w:sz="0" w:space="0" w:color="auto"/>
            <w:right w:val="none" w:sz="0" w:space="0" w:color="auto"/>
          </w:divBdr>
          <w:divsChild>
            <w:div w:id="506560014">
              <w:marLeft w:val="0"/>
              <w:marRight w:val="0"/>
              <w:marTop w:val="0"/>
              <w:marBottom w:val="0"/>
              <w:divBdr>
                <w:top w:val="none" w:sz="0" w:space="0" w:color="auto"/>
                <w:left w:val="none" w:sz="0" w:space="0" w:color="auto"/>
                <w:bottom w:val="none" w:sz="0" w:space="0" w:color="auto"/>
                <w:right w:val="none" w:sz="0" w:space="0" w:color="auto"/>
              </w:divBdr>
              <w:divsChild>
                <w:div w:id="308677904">
                  <w:marLeft w:val="0"/>
                  <w:marRight w:val="0"/>
                  <w:marTop w:val="0"/>
                  <w:marBottom w:val="0"/>
                  <w:divBdr>
                    <w:top w:val="none" w:sz="0" w:space="0" w:color="auto"/>
                    <w:left w:val="none" w:sz="0" w:space="0" w:color="auto"/>
                    <w:bottom w:val="none" w:sz="0" w:space="0" w:color="auto"/>
                    <w:right w:val="none" w:sz="0" w:space="0" w:color="auto"/>
                  </w:divBdr>
                  <w:divsChild>
                    <w:div w:id="1317950427">
                      <w:marLeft w:val="0"/>
                      <w:marRight w:val="0"/>
                      <w:marTop w:val="0"/>
                      <w:marBottom w:val="0"/>
                      <w:divBdr>
                        <w:top w:val="none" w:sz="0" w:space="0" w:color="auto"/>
                        <w:left w:val="none" w:sz="0" w:space="0" w:color="auto"/>
                        <w:bottom w:val="none" w:sz="0" w:space="0" w:color="auto"/>
                        <w:right w:val="none" w:sz="0" w:space="0" w:color="auto"/>
                      </w:divBdr>
                      <w:divsChild>
                        <w:div w:id="789129461">
                          <w:marLeft w:val="0"/>
                          <w:marRight w:val="0"/>
                          <w:marTop w:val="0"/>
                          <w:marBottom w:val="0"/>
                          <w:divBdr>
                            <w:top w:val="none" w:sz="0" w:space="0" w:color="auto"/>
                            <w:left w:val="none" w:sz="0" w:space="0" w:color="auto"/>
                            <w:bottom w:val="none" w:sz="0" w:space="0" w:color="auto"/>
                            <w:right w:val="none" w:sz="0" w:space="0" w:color="auto"/>
                          </w:divBdr>
                          <w:divsChild>
                            <w:div w:id="35474525">
                              <w:marLeft w:val="0"/>
                              <w:marRight w:val="0"/>
                              <w:marTop w:val="0"/>
                              <w:marBottom w:val="0"/>
                              <w:divBdr>
                                <w:top w:val="none" w:sz="0" w:space="0" w:color="auto"/>
                                <w:left w:val="none" w:sz="0" w:space="0" w:color="auto"/>
                                <w:bottom w:val="none" w:sz="0" w:space="0" w:color="auto"/>
                                <w:right w:val="none" w:sz="0" w:space="0" w:color="auto"/>
                              </w:divBdr>
                              <w:divsChild>
                                <w:div w:id="1426144474">
                                  <w:marLeft w:val="0"/>
                                  <w:marRight w:val="0"/>
                                  <w:marTop w:val="0"/>
                                  <w:marBottom w:val="0"/>
                                  <w:divBdr>
                                    <w:top w:val="none" w:sz="0" w:space="0" w:color="auto"/>
                                    <w:left w:val="none" w:sz="0" w:space="0" w:color="auto"/>
                                    <w:bottom w:val="none" w:sz="0" w:space="0" w:color="auto"/>
                                    <w:right w:val="none" w:sz="0" w:space="0" w:color="auto"/>
                                  </w:divBdr>
                                  <w:divsChild>
                                    <w:div w:id="1250850309">
                                      <w:marLeft w:val="0"/>
                                      <w:marRight w:val="0"/>
                                      <w:marTop w:val="0"/>
                                      <w:marBottom w:val="0"/>
                                      <w:divBdr>
                                        <w:top w:val="none" w:sz="0" w:space="0" w:color="auto"/>
                                        <w:left w:val="none" w:sz="0" w:space="0" w:color="auto"/>
                                        <w:bottom w:val="none" w:sz="0" w:space="0" w:color="auto"/>
                                        <w:right w:val="none" w:sz="0" w:space="0" w:color="auto"/>
                                      </w:divBdr>
                                      <w:divsChild>
                                        <w:div w:id="687486378">
                                          <w:marLeft w:val="0"/>
                                          <w:marRight w:val="0"/>
                                          <w:marTop w:val="0"/>
                                          <w:marBottom w:val="0"/>
                                          <w:divBdr>
                                            <w:top w:val="none" w:sz="0" w:space="0" w:color="auto"/>
                                            <w:left w:val="none" w:sz="0" w:space="0" w:color="auto"/>
                                            <w:bottom w:val="none" w:sz="0" w:space="0" w:color="auto"/>
                                            <w:right w:val="none" w:sz="0" w:space="0" w:color="auto"/>
                                          </w:divBdr>
                                          <w:divsChild>
                                            <w:div w:id="1042754851">
                                              <w:marLeft w:val="0"/>
                                              <w:marRight w:val="0"/>
                                              <w:marTop w:val="0"/>
                                              <w:marBottom w:val="0"/>
                                              <w:divBdr>
                                                <w:top w:val="none" w:sz="0" w:space="0" w:color="auto"/>
                                                <w:left w:val="none" w:sz="0" w:space="0" w:color="auto"/>
                                                <w:bottom w:val="none" w:sz="0" w:space="0" w:color="auto"/>
                                                <w:right w:val="none" w:sz="0" w:space="0" w:color="auto"/>
                                              </w:divBdr>
                                              <w:divsChild>
                                                <w:div w:id="621614290">
                                                  <w:marLeft w:val="0"/>
                                                  <w:marRight w:val="0"/>
                                                  <w:marTop w:val="0"/>
                                                  <w:marBottom w:val="0"/>
                                                  <w:divBdr>
                                                    <w:top w:val="none" w:sz="0" w:space="0" w:color="auto"/>
                                                    <w:left w:val="none" w:sz="0" w:space="0" w:color="auto"/>
                                                    <w:bottom w:val="none" w:sz="0" w:space="0" w:color="auto"/>
                                                    <w:right w:val="none" w:sz="0" w:space="0" w:color="auto"/>
                                                  </w:divBdr>
                                                  <w:divsChild>
                                                    <w:div w:id="699353598">
                                                      <w:marLeft w:val="0"/>
                                                      <w:marRight w:val="0"/>
                                                      <w:marTop w:val="0"/>
                                                      <w:marBottom w:val="0"/>
                                                      <w:divBdr>
                                                        <w:top w:val="none" w:sz="0" w:space="0" w:color="auto"/>
                                                        <w:left w:val="none" w:sz="0" w:space="0" w:color="auto"/>
                                                        <w:bottom w:val="none" w:sz="0" w:space="0" w:color="auto"/>
                                                        <w:right w:val="none" w:sz="0" w:space="0" w:color="auto"/>
                                                      </w:divBdr>
                                                      <w:divsChild>
                                                        <w:div w:id="1866285755">
                                                          <w:marLeft w:val="0"/>
                                                          <w:marRight w:val="0"/>
                                                          <w:marTop w:val="0"/>
                                                          <w:marBottom w:val="0"/>
                                                          <w:divBdr>
                                                            <w:top w:val="none" w:sz="0" w:space="0" w:color="auto"/>
                                                            <w:left w:val="none" w:sz="0" w:space="0" w:color="auto"/>
                                                            <w:bottom w:val="none" w:sz="0" w:space="0" w:color="auto"/>
                                                            <w:right w:val="none" w:sz="0" w:space="0" w:color="auto"/>
                                                          </w:divBdr>
                                                          <w:divsChild>
                                                            <w:div w:id="25568525">
                                                              <w:marLeft w:val="0"/>
                                                              <w:marRight w:val="0"/>
                                                              <w:marTop w:val="0"/>
                                                              <w:marBottom w:val="0"/>
                                                              <w:divBdr>
                                                                <w:top w:val="none" w:sz="0" w:space="0" w:color="auto"/>
                                                                <w:left w:val="none" w:sz="0" w:space="0" w:color="auto"/>
                                                                <w:bottom w:val="none" w:sz="0" w:space="0" w:color="auto"/>
                                                                <w:right w:val="none" w:sz="0" w:space="0" w:color="auto"/>
                                                              </w:divBdr>
                                                              <w:divsChild>
                                                                <w:div w:id="614487406">
                                                                  <w:marLeft w:val="0"/>
                                                                  <w:marRight w:val="0"/>
                                                                  <w:marTop w:val="0"/>
                                                                  <w:marBottom w:val="0"/>
                                                                  <w:divBdr>
                                                                    <w:top w:val="none" w:sz="0" w:space="0" w:color="auto"/>
                                                                    <w:left w:val="none" w:sz="0" w:space="0" w:color="auto"/>
                                                                    <w:bottom w:val="none" w:sz="0" w:space="0" w:color="auto"/>
                                                                    <w:right w:val="none" w:sz="0" w:space="0" w:color="auto"/>
                                                                  </w:divBdr>
                                                                  <w:divsChild>
                                                                    <w:div w:id="811754928">
                                                                      <w:marLeft w:val="0"/>
                                                                      <w:marRight w:val="0"/>
                                                                      <w:marTop w:val="0"/>
                                                                      <w:marBottom w:val="0"/>
                                                                      <w:divBdr>
                                                                        <w:top w:val="none" w:sz="0" w:space="0" w:color="auto"/>
                                                                        <w:left w:val="none" w:sz="0" w:space="0" w:color="auto"/>
                                                                        <w:bottom w:val="none" w:sz="0" w:space="0" w:color="auto"/>
                                                                        <w:right w:val="none" w:sz="0" w:space="0" w:color="auto"/>
                                                                      </w:divBdr>
                                                                      <w:divsChild>
                                                                        <w:div w:id="39552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8154838">
      <w:bodyDiv w:val="1"/>
      <w:marLeft w:val="0"/>
      <w:marRight w:val="0"/>
      <w:marTop w:val="0"/>
      <w:marBottom w:val="0"/>
      <w:divBdr>
        <w:top w:val="none" w:sz="0" w:space="0" w:color="auto"/>
        <w:left w:val="none" w:sz="0" w:space="0" w:color="auto"/>
        <w:bottom w:val="none" w:sz="0" w:space="0" w:color="auto"/>
        <w:right w:val="none" w:sz="0" w:space="0" w:color="auto"/>
      </w:divBdr>
    </w:div>
    <w:div w:id="229584954">
      <w:bodyDiv w:val="1"/>
      <w:marLeft w:val="0"/>
      <w:marRight w:val="0"/>
      <w:marTop w:val="0"/>
      <w:marBottom w:val="0"/>
      <w:divBdr>
        <w:top w:val="none" w:sz="0" w:space="0" w:color="auto"/>
        <w:left w:val="none" w:sz="0" w:space="0" w:color="auto"/>
        <w:bottom w:val="none" w:sz="0" w:space="0" w:color="auto"/>
        <w:right w:val="none" w:sz="0" w:space="0" w:color="auto"/>
      </w:divBdr>
    </w:div>
    <w:div w:id="261108912">
      <w:bodyDiv w:val="1"/>
      <w:marLeft w:val="0"/>
      <w:marRight w:val="0"/>
      <w:marTop w:val="0"/>
      <w:marBottom w:val="0"/>
      <w:divBdr>
        <w:top w:val="none" w:sz="0" w:space="0" w:color="auto"/>
        <w:left w:val="none" w:sz="0" w:space="0" w:color="auto"/>
        <w:bottom w:val="none" w:sz="0" w:space="0" w:color="auto"/>
        <w:right w:val="none" w:sz="0" w:space="0" w:color="auto"/>
      </w:divBdr>
      <w:divsChild>
        <w:div w:id="2026325647">
          <w:marLeft w:val="-60"/>
          <w:marRight w:val="0"/>
          <w:marTop w:val="0"/>
          <w:marBottom w:val="0"/>
          <w:divBdr>
            <w:top w:val="none" w:sz="0" w:space="0" w:color="auto"/>
            <w:left w:val="none" w:sz="0" w:space="0" w:color="auto"/>
            <w:bottom w:val="none" w:sz="0" w:space="0" w:color="auto"/>
            <w:right w:val="none" w:sz="0" w:space="0" w:color="auto"/>
          </w:divBdr>
          <w:divsChild>
            <w:div w:id="231040200">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703873270">
          <w:marLeft w:val="-60"/>
          <w:marRight w:val="0"/>
          <w:marTop w:val="0"/>
          <w:marBottom w:val="0"/>
          <w:divBdr>
            <w:top w:val="none" w:sz="0" w:space="0" w:color="auto"/>
            <w:left w:val="none" w:sz="0" w:space="0" w:color="auto"/>
            <w:bottom w:val="none" w:sz="0" w:space="0" w:color="auto"/>
            <w:right w:val="none" w:sz="0" w:space="0" w:color="auto"/>
          </w:divBdr>
          <w:divsChild>
            <w:div w:id="141316713">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274822358">
          <w:marLeft w:val="-60"/>
          <w:marRight w:val="0"/>
          <w:marTop w:val="0"/>
          <w:marBottom w:val="0"/>
          <w:divBdr>
            <w:top w:val="none" w:sz="0" w:space="0" w:color="auto"/>
            <w:left w:val="none" w:sz="0" w:space="0" w:color="auto"/>
            <w:bottom w:val="none" w:sz="0" w:space="0" w:color="auto"/>
            <w:right w:val="none" w:sz="0" w:space="0" w:color="auto"/>
          </w:divBdr>
          <w:divsChild>
            <w:div w:id="630982645">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33770759">
          <w:marLeft w:val="-60"/>
          <w:marRight w:val="0"/>
          <w:marTop w:val="0"/>
          <w:marBottom w:val="0"/>
          <w:divBdr>
            <w:top w:val="none" w:sz="0" w:space="0" w:color="auto"/>
            <w:left w:val="none" w:sz="0" w:space="0" w:color="auto"/>
            <w:bottom w:val="none" w:sz="0" w:space="0" w:color="auto"/>
            <w:right w:val="none" w:sz="0" w:space="0" w:color="auto"/>
          </w:divBdr>
          <w:divsChild>
            <w:div w:id="830874890">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95449508">
          <w:marLeft w:val="-60"/>
          <w:marRight w:val="0"/>
          <w:marTop w:val="0"/>
          <w:marBottom w:val="0"/>
          <w:divBdr>
            <w:top w:val="none" w:sz="0" w:space="0" w:color="auto"/>
            <w:left w:val="none" w:sz="0" w:space="0" w:color="auto"/>
            <w:bottom w:val="none" w:sz="0" w:space="0" w:color="auto"/>
            <w:right w:val="none" w:sz="0" w:space="0" w:color="auto"/>
          </w:divBdr>
          <w:divsChild>
            <w:div w:id="358548230">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959185433">
          <w:marLeft w:val="-60"/>
          <w:marRight w:val="0"/>
          <w:marTop w:val="0"/>
          <w:marBottom w:val="0"/>
          <w:divBdr>
            <w:top w:val="none" w:sz="0" w:space="0" w:color="auto"/>
            <w:left w:val="none" w:sz="0" w:space="0" w:color="auto"/>
            <w:bottom w:val="none" w:sz="0" w:space="0" w:color="auto"/>
            <w:right w:val="none" w:sz="0" w:space="0" w:color="auto"/>
          </w:divBdr>
          <w:divsChild>
            <w:div w:id="1382365690">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 w:id="262885169">
      <w:bodyDiv w:val="1"/>
      <w:marLeft w:val="0"/>
      <w:marRight w:val="0"/>
      <w:marTop w:val="0"/>
      <w:marBottom w:val="0"/>
      <w:divBdr>
        <w:top w:val="none" w:sz="0" w:space="0" w:color="auto"/>
        <w:left w:val="none" w:sz="0" w:space="0" w:color="auto"/>
        <w:bottom w:val="none" w:sz="0" w:space="0" w:color="auto"/>
        <w:right w:val="none" w:sz="0" w:space="0" w:color="auto"/>
      </w:divBdr>
      <w:divsChild>
        <w:div w:id="1348748482">
          <w:marLeft w:val="0"/>
          <w:marRight w:val="0"/>
          <w:marTop w:val="0"/>
          <w:marBottom w:val="0"/>
          <w:divBdr>
            <w:top w:val="single" w:sz="2" w:space="0" w:color="008000"/>
            <w:left w:val="single" w:sz="2" w:space="0" w:color="008000"/>
            <w:bottom w:val="single" w:sz="2" w:space="0" w:color="008000"/>
            <w:right w:val="single" w:sz="2" w:space="0" w:color="008000"/>
          </w:divBdr>
        </w:div>
        <w:div w:id="1941060894">
          <w:marLeft w:val="0"/>
          <w:marRight w:val="0"/>
          <w:marTop w:val="0"/>
          <w:marBottom w:val="0"/>
          <w:divBdr>
            <w:top w:val="single" w:sz="2" w:space="0" w:color="008000"/>
            <w:left w:val="single" w:sz="2" w:space="0" w:color="008000"/>
            <w:bottom w:val="single" w:sz="2" w:space="0" w:color="008000"/>
            <w:right w:val="single" w:sz="2" w:space="0" w:color="008000"/>
          </w:divBdr>
        </w:div>
        <w:div w:id="911499548">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269091670">
      <w:bodyDiv w:val="1"/>
      <w:marLeft w:val="0"/>
      <w:marRight w:val="0"/>
      <w:marTop w:val="0"/>
      <w:marBottom w:val="0"/>
      <w:divBdr>
        <w:top w:val="none" w:sz="0" w:space="0" w:color="auto"/>
        <w:left w:val="none" w:sz="0" w:space="0" w:color="auto"/>
        <w:bottom w:val="none" w:sz="0" w:space="0" w:color="auto"/>
        <w:right w:val="none" w:sz="0" w:space="0" w:color="auto"/>
      </w:divBdr>
    </w:div>
    <w:div w:id="269751151">
      <w:bodyDiv w:val="1"/>
      <w:marLeft w:val="0"/>
      <w:marRight w:val="0"/>
      <w:marTop w:val="0"/>
      <w:marBottom w:val="0"/>
      <w:divBdr>
        <w:top w:val="none" w:sz="0" w:space="0" w:color="auto"/>
        <w:left w:val="none" w:sz="0" w:space="0" w:color="auto"/>
        <w:bottom w:val="none" w:sz="0" w:space="0" w:color="auto"/>
        <w:right w:val="none" w:sz="0" w:space="0" w:color="auto"/>
      </w:divBdr>
      <w:divsChild>
        <w:div w:id="1423380648">
          <w:marLeft w:val="0"/>
          <w:marRight w:val="0"/>
          <w:marTop w:val="0"/>
          <w:marBottom w:val="0"/>
          <w:divBdr>
            <w:top w:val="none" w:sz="0" w:space="0" w:color="auto"/>
            <w:left w:val="none" w:sz="0" w:space="0" w:color="auto"/>
            <w:bottom w:val="none" w:sz="0" w:space="0" w:color="auto"/>
            <w:right w:val="none" w:sz="0" w:space="0" w:color="auto"/>
          </w:divBdr>
          <w:divsChild>
            <w:div w:id="1540321450">
              <w:marLeft w:val="0"/>
              <w:marRight w:val="0"/>
              <w:marTop w:val="0"/>
              <w:marBottom w:val="0"/>
              <w:divBdr>
                <w:top w:val="none" w:sz="0" w:space="0" w:color="auto"/>
                <w:left w:val="none" w:sz="0" w:space="0" w:color="auto"/>
                <w:bottom w:val="none" w:sz="0" w:space="0" w:color="auto"/>
                <w:right w:val="none" w:sz="0" w:space="0" w:color="auto"/>
              </w:divBdr>
              <w:divsChild>
                <w:div w:id="2125685622">
                  <w:marLeft w:val="0"/>
                  <w:marRight w:val="0"/>
                  <w:marTop w:val="0"/>
                  <w:marBottom w:val="0"/>
                  <w:divBdr>
                    <w:top w:val="none" w:sz="0" w:space="0" w:color="auto"/>
                    <w:left w:val="none" w:sz="0" w:space="0" w:color="auto"/>
                    <w:bottom w:val="none" w:sz="0" w:space="0" w:color="auto"/>
                    <w:right w:val="none" w:sz="0" w:space="0" w:color="auto"/>
                  </w:divBdr>
                  <w:divsChild>
                    <w:div w:id="1218860461">
                      <w:marLeft w:val="0"/>
                      <w:marRight w:val="0"/>
                      <w:marTop w:val="0"/>
                      <w:marBottom w:val="0"/>
                      <w:divBdr>
                        <w:top w:val="none" w:sz="0" w:space="0" w:color="auto"/>
                        <w:left w:val="none" w:sz="0" w:space="0" w:color="auto"/>
                        <w:bottom w:val="none" w:sz="0" w:space="0" w:color="auto"/>
                        <w:right w:val="none" w:sz="0" w:space="0" w:color="auto"/>
                      </w:divBdr>
                      <w:divsChild>
                        <w:div w:id="1076172376">
                          <w:marLeft w:val="0"/>
                          <w:marRight w:val="0"/>
                          <w:marTop w:val="0"/>
                          <w:marBottom w:val="0"/>
                          <w:divBdr>
                            <w:top w:val="none" w:sz="0" w:space="0" w:color="auto"/>
                            <w:left w:val="none" w:sz="0" w:space="0" w:color="auto"/>
                            <w:bottom w:val="none" w:sz="0" w:space="0" w:color="auto"/>
                            <w:right w:val="none" w:sz="0" w:space="0" w:color="auto"/>
                          </w:divBdr>
                          <w:divsChild>
                            <w:div w:id="19997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247627">
      <w:bodyDiv w:val="1"/>
      <w:marLeft w:val="0"/>
      <w:marRight w:val="0"/>
      <w:marTop w:val="0"/>
      <w:marBottom w:val="0"/>
      <w:divBdr>
        <w:top w:val="none" w:sz="0" w:space="0" w:color="auto"/>
        <w:left w:val="none" w:sz="0" w:space="0" w:color="auto"/>
        <w:bottom w:val="none" w:sz="0" w:space="0" w:color="auto"/>
        <w:right w:val="none" w:sz="0" w:space="0" w:color="auto"/>
      </w:divBdr>
    </w:div>
    <w:div w:id="289290948">
      <w:bodyDiv w:val="1"/>
      <w:marLeft w:val="0"/>
      <w:marRight w:val="0"/>
      <w:marTop w:val="0"/>
      <w:marBottom w:val="0"/>
      <w:divBdr>
        <w:top w:val="none" w:sz="0" w:space="0" w:color="auto"/>
        <w:left w:val="none" w:sz="0" w:space="0" w:color="auto"/>
        <w:bottom w:val="none" w:sz="0" w:space="0" w:color="auto"/>
        <w:right w:val="none" w:sz="0" w:space="0" w:color="auto"/>
      </w:divBdr>
      <w:divsChild>
        <w:div w:id="1585643554">
          <w:marLeft w:val="0"/>
          <w:marRight w:val="0"/>
          <w:marTop w:val="0"/>
          <w:marBottom w:val="0"/>
          <w:divBdr>
            <w:top w:val="none" w:sz="0" w:space="0" w:color="auto"/>
            <w:left w:val="none" w:sz="0" w:space="0" w:color="auto"/>
            <w:bottom w:val="none" w:sz="0" w:space="0" w:color="auto"/>
            <w:right w:val="none" w:sz="0" w:space="0" w:color="auto"/>
          </w:divBdr>
        </w:div>
      </w:divsChild>
    </w:div>
    <w:div w:id="304746320">
      <w:bodyDiv w:val="1"/>
      <w:marLeft w:val="0"/>
      <w:marRight w:val="0"/>
      <w:marTop w:val="0"/>
      <w:marBottom w:val="0"/>
      <w:divBdr>
        <w:top w:val="none" w:sz="0" w:space="0" w:color="auto"/>
        <w:left w:val="none" w:sz="0" w:space="0" w:color="auto"/>
        <w:bottom w:val="none" w:sz="0" w:space="0" w:color="auto"/>
        <w:right w:val="none" w:sz="0" w:space="0" w:color="auto"/>
      </w:divBdr>
    </w:div>
    <w:div w:id="313684599">
      <w:bodyDiv w:val="1"/>
      <w:marLeft w:val="0"/>
      <w:marRight w:val="0"/>
      <w:marTop w:val="0"/>
      <w:marBottom w:val="0"/>
      <w:divBdr>
        <w:top w:val="none" w:sz="0" w:space="0" w:color="auto"/>
        <w:left w:val="none" w:sz="0" w:space="0" w:color="auto"/>
        <w:bottom w:val="none" w:sz="0" w:space="0" w:color="auto"/>
        <w:right w:val="none" w:sz="0" w:space="0" w:color="auto"/>
      </w:divBdr>
    </w:div>
    <w:div w:id="319237183">
      <w:bodyDiv w:val="1"/>
      <w:marLeft w:val="0"/>
      <w:marRight w:val="0"/>
      <w:marTop w:val="0"/>
      <w:marBottom w:val="0"/>
      <w:divBdr>
        <w:top w:val="none" w:sz="0" w:space="0" w:color="auto"/>
        <w:left w:val="none" w:sz="0" w:space="0" w:color="auto"/>
        <w:bottom w:val="none" w:sz="0" w:space="0" w:color="auto"/>
        <w:right w:val="none" w:sz="0" w:space="0" w:color="auto"/>
      </w:divBdr>
      <w:divsChild>
        <w:div w:id="1569224102">
          <w:marLeft w:val="0"/>
          <w:marRight w:val="0"/>
          <w:marTop w:val="0"/>
          <w:marBottom w:val="0"/>
          <w:divBdr>
            <w:top w:val="none" w:sz="0" w:space="0" w:color="auto"/>
            <w:left w:val="none" w:sz="0" w:space="0" w:color="auto"/>
            <w:bottom w:val="none" w:sz="0" w:space="0" w:color="auto"/>
            <w:right w:val="none" w:sz="0" w:space="0" w:color="auto"/>
          </w:divBdr>
          <w:divsChild>
            <w:div w:id="2122724171">
              <w:marLeft w:val="0"/>
              <w:marRight w:val="0"/>
              <w:marTop w:val="0"/>
              <w:marBottom w:val="0"/>
              <w:divBdr>
                <w:top w:val="none" w:sz="0" w:space="0" w:color="auto"/>
                <w:left w:val="none" w:sz="0" w:space="0" w:color="auto"/>
                <w:bottom w:val="none" w:sz="0" w:space="0" w:color="auto"/>
                <w:right w:val="none" w:sz="0" w:space="0" w:color="auto"/>
              </w:divBdr>
              <w:divsChild>
                <w:div w:id="197932773">
                  <w:marLeft w:val="-60"/>
                  <w:marRight w:val="0"/>
                  <w:marTop w:val="0"/>
                  <w:marBottom w:val="0"/>
                  <w:divBdr>
                    <w:top w:val="none" w:sz="0" w:space="0" w:color="auto"/>
                    <w:left w:val="none" w:sz="0" w:space="0" w:color="auto"/>
                    <w:bottom w:val="none" w:sz="0" w:space="0" w:color="auto"/>
                    <w:right w:val="none" w:sz="0" w:space="0" w:color="auto"/>
                  </w:divBdr>
                  <w:divsChild>
                    <w:div w:id="1610966984">
                      <w:marLeft w:val="0"/>
                      <w:marRight w:val="0"/>
                      <w:marTop w:val="0"/>
                      <w:marBottom w:val="0"/>
                      <w:divBdr>
                        <w:top w:val="none" w:sz="0" w:space="0" w:color="auto"/>
                        <w:left w:val="none" w:sz="0" w:space="0" w:color="auto"/>
                        <w:bottom w:val="none" w:sz="0" w:space="0" w:color="auto"/>
                        <w:right w:val="none" w:sz="0" w:space="0" w:color="auto"/>
                      </w:divBdr>
                      <w:divsChild>
                        <w:div w:id="383605856">
                          <w:marLeft w:val="0"/>
                          <w:marRight w:val="0"/>
                          <w:marTop w:val="0"/>
                          <w:marBottom w:val="0"/>
                          <w:divBdr>
                            <w:top w:val="none" w:sz="0" w:space="0" w:color="auto"/>
                            <w:left w:val="none" w:sz="0" w:space="0" w:color="auto"/>
                            <w:bottom w:val="none" w:sz="0" w:space="0" w:color="auto"/>
                            <w:right w:val="none" w:sz="0" w:space="0" w:color="auto"/>
                          </w:divBdr>
                          <w:divsChild>
                            <w:div w:id="266734220">
                              <w:marLeft w:val="0"/>
                              <w:marRight w:val="0"/>
                              <w:marTop w:val="0"/>
                              <w:marBottom w:val="0"/>
                              <w:divBdr>
                                <w:top w:val="none" w:sz="0" w:space="0" w:color="auto"/>
                                <w:left w:val="none" w:sz="0" w:space="0" w:color="auto"/>
                                <w:bottom w:val="none" w:sz="0" w:space="0" w:color="auto"/>
                                <w:right w:val="none" w:sz="0" w:space="0" w:color="auto"/>
                              </w:divBdr>
                              <w:divsChild>
                                <w:div w:id="1392584550">
                                  <w:marLeft w:val="0"/>
                                  <w:marRight w:val="0"/>
                                  <w:marTop w:val="0"/>
                                  <w:marBottom w:val="0"/>
                                  <w:divBdr>
                                    <w:top w:val="none" w:sz="0" w:space="0" w:color="auto"/>
                                    <w:left w:val="none" w:sz="0" w:space="0" w:color="auto"/>
                                    <w:bottom w:val="none" w:sz="0" w:space="0" w:color="auto"/>
                                    <w:right w:val="none" w:sz="0" w:space="0" w:color="auto"/>
                                  </w:divBdr>
                                  <w:divsChild>
                                    <w:div w:id="783885330">
                                      <w:marLeft w:val="0"/>
                                      <w:marRight w:val="0"/>
                                      <w:marTop w:val="0"/>
                                      <w:marBottom w:val="0"/>
                                      <w:divBdr>
                                        <w:top w:val="none" w:sz="0" w:space="0" w:color="auto"/>
                                        <w:left w:val="none" w:sz="0" w:space="0" w:color="auto"/>
                                        <w:bottom w:val="none" w:sz="0" w:space="0" w:color="auto"/>
                                        <w:right w:val="none" w:sz="0" w:space="0" w:color="auto"/>
                                      </w:divBdr>
                                      <w:divsChild>
                                        <w:div w:id="712657616">
                                          <w:marLeft w:val="0"/>
                                          <w:marRight w:val="0"/>
                                          <w:marTop w:val="0"/>
                                          <w:marBottom w:val="0"/>
                                          <w:divBdr>
                                            <w:top w:val="none" w:sz="0" w:space="0" w:color="auto"/>
                                            <w:left w:val="none" w:sz="0" w:space="0" w:color="auto"/>
                                            <w:bottom w:val="none" w:sz="0" w:space="0" w:color="auto"/>
                                            <w:right w:val="none" w:sz="0" w:space="0" w:color="auto"/>
                                          </w:divBdr>
                                          <w:divsChild>
                                            <w:div w:id="225648833">
                                              <w:marLeft w:val="0"/>
                                              <w:marRight w:val="0"/>
                                              <w:marTop w:val="0"/>
                                              <w:marBottom w:val="0"/>
                                              <w:divBdr>
                                                <w:top w:val="none" w:sz="0" w:space="0" w:color="auto"/>
                                                <w:left w:val="none" w:sz="0" w:space="0" w:color="auto"/>
                                                <w:bottom w:val="none" w:sz="0" w:space="0" w:color="auto"/>
                                                <w:right w:val="none" w:sz="0" w:space="0" w:color="auto"/>
                                              </w:divBdr>
                                              <w:divsChild>
                                                <w:div w:id="941376891">
                                                  <w:marLeft w:val="0"/>
                                                  <w:marRight w:val="0"/>
                                                  <w:marTop w:val="0"/>
                                                  <w:marBottom w:val="0"/>
                                                  <w:divBdr>
                                                    <w:top w:val="none" w:sz="0" w:space="0" w:color="auto"/>
                                                    <w:left w:val="none" w:sz="0" w:space="0" w:color="auto"/>
                                                    <w:bottom w:val="none" w:sz="0" w:space="0" w:color="auto"/>
                                                    <w:right w:val="none" w:sz="0" w:space="0" w:color="auto"/>
                                                  </w:divBdr>
                                                  <w:divsChild>
                                                    <w:div w:id="944724696">
                                                      <w:marLeft w:val="0"/>
                                                      <w:marRight w:val="0"/>
                                                      <w:marTop w:val="0"/>
                                                      <w:marBottom w:val="0"/>
                                                      <w:divBdr>
                                                        <w:top w:val="none" w:sz="0" w:space="0" w:color="auto"/>
                                                        <w:left w:val="none" w:sz="0" w:space="0" w:color="auto"/>
                                                        <w:bottom w:val="none" w:sz="0" w:space="0" w:color="auto"/>
                                                        <w:right w:val="none" w:sz="0" w:space="0" w:color="auto"/>
                                                      </w:divBdr>
                                                      <w:divsChild>
                                                        <w:div w:id="1456674472">
                                                          <w:marLeft w:val="0"/>
                                                          <w:marRight w:val="0"/>
                                                          <w:marTop w:val="0"/>
                                                          <w:marBottom w:val="0"/>
                                                          <w:divBdr>
                                                            <w:top w:val="none" w:sz="0" w:space="0" w:color="auto"/>
                                                            <w:left w:val="none" w:sz="0" w:space="0" w:color="auto"/>
                                                            <w:bottom w:val="none" w:sz="0" w:space="0" w:color="auto"/>
                                                            <w:right w:val="none" w:sz="0" w:space="0" w:color="auto"/>
                                                          </w:divBdr>
                                                          <w:divsChild>
                                                            <w:div w:id="179706670">
                                                              <w:marLeft w:val="0"/>
                                                              <w:marRight w:val="0"/>
                                                              <w:marTop w:val="0"/>
                                                              <w:marBottom w:val="0"/>
                                                              <w:divBdr>
                                                                <w:top w:val="none" w:sz="0" w:space="0" w:color="auto"/>
                                                                <w:left w:val="none" w:sz="0" w:space="0" w:color="auto"/>
                                                                <w:bottom w:val="none" w:sz="0" w:space="0" w:color="auto"/>
                                                                <w:right w:val="none" w:sz="0" w:space="0" w:color="auto"/>
                                                              </w:divBdr>
                                                              <w:divsChild>
                                                                <w:div w:id="991299164">
                                                                  <w:marLeft w:val="0"/>
                                                                  <w:marRight w:val="0"/>
                                                                  <w:marTop w:val="0"/>
                                                                  <w:marBottom w:val="0"/>
                                                                  <w:divBdr>
                                                                    <w:top w:val="none" w:sz="0" w:space="0" w:color="auto"/>
                                                                    <w:left w:val="none" w:sz="0" w:space="0" w:color="auto"/>
                                                                    <w:bottom w:val="none" w:sz="0" w:space="0" w:color="auto"/>
                                                                    <w:right w:val="none" w:sz="0" w:space="0" w:color="auto"/>
                                                                  </w:divBdr>
                                                                  <w:divsChild>
                                                                    <w:div w:id="666520866">
                                                                      <w:marLeft w:val="0"/>
                                                                      <w:marRight w:val="0"/>
                                                                      <w:marTop w:val="0"/>
                                                                      <w:marBottom w:val="0"/>
                                                                      <w:divBdr>
                                                                        <w:top w:val="none" w:sz="0" w:space="0" w:color="auto"/>
                                                                        <w:left w:val="none" w:sz="0" w:space="0" w:color="auto"/>
                                                                        <w:bottom w:val="none" w:sz="0" w:space="0" w:color="auto"/>
                                                                        <w:right w:val="none" w:sz="0" w:space="0" w:color="auto"/>
                                                                      </w:divBdr>
                                                                      <w:divsChild>
                                                                        <w:div w:id="201594349">
                                                                          <w:marLeft w:val="0"/>
                                                                          <w:marRight w:val="0"/>
                                                                          <w:marTop w:val="0"/>
                                                                          <w:marBottom w:val="0"/>
                                                                          <w:divBdr>
                                                                            <w:top w:val="none" w:sz="0" w:space="0" w:color="auto"/>
                                                                            <w:left w:val="none" w:sz="0" w:space="0" w:color="auto"/>
                                                                            <w:bottom w:val="none" w:sz="0" w:space="0" w:color="auto"/>
                                                                            <w:right w:val="none" w:sz="0" w:space="0" w:color="auto"/>
                                                                          </w:divBdr>
                                                                          <w:divsChild>
                                                                            <w:div w:id="765687026">
                                                                              <w:marLeft w:val="0"/>
                                                                              <w:marRight w:val="0"/>
                                                                              <w:marTop w:val="0"/>
                                                                              <w:marBottom w:val="0"/>
                                                                              <w:divBdr>
                                                                                <w:top w:val="none" w:sz="0" w:space="0" w:color="auto"/>
                                                                                <w:left w:val="none" w:sz="0" w:space="0" w:color="auto"/>
                                                                                <w:bottom w:val="none" w:sz="0" w:space="0" w:color="auto"/>
                                                                                <w:right w:val="none" w:sz="0" w:space="0" w:color="auto"/>
                                                                              </w:divBdr>
                                                                              <w:divsChild>
                                                                                <w:div w:id="92943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8676222">
          <w:marLeft w:val="0"/>
          <w:marRight w:val="0"/>
          <w:marTop w:val="0"/>
          <w:marBottom w:val="0"/>
          <w:divBdr>
            <w:top w:val="none" w:sz="0" w:space="0" w:color="auto"/>
            <w:left w:val="none" w:sz="0" w:space="0" w:color="auto"/>
            <w:bottom w:val="none" w:sz="0" w:space="0" w:color="auto"/>
            <w:right w:val="none" w:sz="0" w:space="0" w:color="auto"/>
          </w:divBdr>
          <w:divsChild>
            <w:div w:id="264046081">
              <w:marLeft w:val="0"/>
              <w:marRight w:val="0"/>
              <w:marTop w:val="0"/>
              <w:marBottom w:val="0"/>
              <w:divBdr>
                <w:top w:val="none" w:sz="0" w:space="0" w:color="auto"/>
                <w:left w:val="none" w:sz="0" w:space="0" w:color="auto"/>
                <w:bottom w:val="none" w:sz="0" w:space="0" w:color="auto"/>
                <w:right w:val="none" w:sz="0" w:space="0" w:color="auto"/>
              </w:divBdr>
              <w:divsChild>
                <w:div w:id="1493059045">
                  <w:marLeft w:val="0"/>
                  <w:marRight w:val="0"/>
                  <w:marTop w:val="0"/>
                  <w:marBottom w:val="0"/>
                  <w:divBdr>
                    <w:top w:val="none" w:sz="0" w:space="0" w:color="auto"/>
                    <w:left w:val="none" w:sz="0" w:space="0" w:color="auto"/>
                    <w:bottom w:val="none" w:sz="0" w:space="0" w:color="auto"/>
                    <w:right w:val="none" w:sz="0" w:space="0" w:color="auto"/>
                  </w:divBdr>
                  <w:divsChild>
                    <w:div w:id="160587611">
                      <w:marLeft w:val="0"/>
                      <w:marRight w:val="0"/>
                      <w:marTop w:val="0"/>
                      <w:marBottom w:val="0"/>
                      <w:divBdr>
                        <w:top w:val="none" w:sz="0" w:space="0" w:color="auto"/>
                        <w:left w:val="none" w:sz="0" w:space="0" w:color="auto"/>
                        <w:bottom w:val="none" w:sz="0" w:space="0" w:color="auto"/>
                        <w:right w:val="none" w:sz="0" w:space="0" w:color="auto"/>
                      </w:divBdr>
                    </w:div>
                    <w:div w:id="154876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79982">
      <w:bodyDiv w:val="1"/>
      <w:marLeft w:val="0"/>
      <w:marRight w:val="0"/>
      <w:marTop w:val="0"/>
      <w:marBottom w:val="0"/>
      <w:divBdr>
        <w:top w:val="none" w:sz="0" w:space="0" w:color="auto"/>
        <w:left w:val="none" w:sz="0" w:space="0" w:color="auto"/>
        <w:bottom w:val="none" w:sz="0" w:space="0" w:color="auto"/>
        <w:right w:val="none" w:sz="0" w:space="0" w:color="auto"/>
      </w:divBdr>
      <w:divsChild>
        <w:div w:id="1784376106">
          <w:marLeft w:val="0"/>
          <w:marRight w:val="0"/>
          <w:marTop w:val="0"/>
          <w:marBottom w:val="0"/>
          <w:divBdr>
            <w:top w:val="single" w:sz="2" w:space="0" w:color="008000"/>
            <w:left w:val="single" w:sz="2" w:space="0" w:color="008000"/>
            <w:bottom w:val="single" w:sz="2" w:space="0" w:color="008000"/>
            <w:right w:val="single" w:sz="2" w:space="0" w:color="008000"/>
          </w:divBdr>
        </w:div>
        <w:div w:id="1382293223">
          <w:marLeft w:val="0"/>
          <w:marRight w:val="0"/>
          <w:marTop w:val="0"/>
          <w:marBottom w:val="0"/>
          <w:divBdr>
            <w:top w:val="single" w:sz="2" w:space="0" w:color="008000"/>
            <w:left w:val="single" w:sz="2" w:space="0" w:color="008000"/>
            <w:bottom w:val="single" w:sz="2" w:space="0" w:color="008000"/>
            <w:right w:val="single" w:sz="2" w:space="0" w:color="008000"/>
          </w:divBdr>
        </w:div>
        <w:div w:id="269975102">
          <w:marLeft w:val="0"/>
          <w:marRight w:val="0"/>
          <w:marTop w:val="0"/>
          <w:marBottom w:val="0"/>
          <w:divBdr>
            <w:top w:val="single" w:sz="2" w:space="0" w:color="008000"/>
            <w:left w:val="single" w:sz="2" w:space="0" w:color="008000"/>
            <w:bottom w:val="single" w:sz="2" w:space="0" w:color="008000"/>
            <w:right w:val="single" w:sz="2" w:space="0" w:color="008000"/>
          </w:divBdr>
        </w:div>
        <w:div w:id="780414136">
          <w:marLeft w:val="0"/>
          <w:marRight w:val="0"/>
          <w:marTop w:val="0"/>
          <w:marBottom w:val="0"/>
          <w:divBdr>
            <w:top w:val="single" w:sz="2" w:space="0" w:color="008000"/>
            <w:left w:val="single" w:sz="2" w:space="0" w:color="008000"/>
            <w:bottom w:val="single" w:sz="2" w:space="0" w:color="008000"/>
            <w:right w:val="single" w:sz="2" w:space="0" w:color="008000"/>
          </w:divBdr>
        </w:div>
        <w:div w:id="333730664">
          <w:marLeft w:val="0"/>
          <w:marRight w:val="0"/>
          <w:marTop w:val="0"/>
          <w:marBottom w:val="0"/>
          <w:divBdr>
            <w:top w:val="single" w:sz="2" w:space="0" w:color="008000"/>
            <w:left w:val="single" w:sz="2" w:space="0" w:color="008000"/>
            <w:bottom w:val="single" w:sz="2" w:space="0" w:color="008000"/>
            <w:right w:val="single" w:sz="2" w:space="0" w:color="008000"/>
          </w:divBdr>
        </w:div>
        <w:div w:id="1818495705">
          <w:marLeft w:val="0"/>
          <w:marRight w:val="0"/>
          <w:marTop w:val="0"/>
          <w:marBottom w:val="0"/>
          <w:divBdr>
            <w:top w:val="single" w:sz="2" w:space="0" w:color="008000"/>
            <w:left w:val="single" w:sz="2" w:space="0" w:color="008000"/>
            <w:bottom w:val="single" w:sz="2" w:space="0" w:color="008000"/>
            <w:right w:val="single" w:sz="2" w:space="0" w:color="008000"/>
          </w:divBdr>
        </w:div>
        <w:div w:id="1156073183">
          <w:marLeft w:val="0"/>
          <w:marRight w:val="0"/>
          <w:marTop w:val="0"/>
          <w:marBottom w:val="0"/>
          <w:divBdr>
            <w:top w:val="single" w:sz="2" w:space="0" w:color="008000"/>
            <w:left w:val="single" w:sz="2" w:space="0" w:color="008000"/>
            <w:bottom w:val="single" w:sz="2" w:space="0" w:color="008000"/>
            <w:right w:val="single" w:sz="2" w:space="0" w:color="008000"/>
          </w:divBdr>
        </w:div>
        <w:div w:id="1865898254">
          <w:marLeft w:val="0"/>
          <w:marRight w:val="0"/>
          <w:marTop w:val="0"/>
          <w:marBottom w:val="0"/>
          <w:divBdr>
            <w:top w:val="single" w:sz="2" w:space="0" w:color="008000"/>
            <w:left w:val="single" w:sz="2" w:space="0" w:color="008000"/>
            <w:bottom w:val="single" w:sz="2" w:space="0" w:color="008000"/>
            <w:right w:val="single" w:sz="2" w:space="0" w:color="008000"/>
          </w:divBdr>
        </w:div>
        <w:div w:id="22941387">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344790489">
      <w:bodyDiv w:val="1"/>
      <w:marLeft w:val="0"/>
      <w:marRight w:val="0"/>
      <w:marTop w:val="0"/>
      <w:marBottom w:val="0"/>
      <w:divBdr>
        <w:top w:val="none" w:sz="0" w:space="0" w:color="auto"/>
        <w:left w:val="none" w:sz="0" w:space="0" w:color="auto"/>
        <w:bottom w:val="none" w:sz="0" w:space="0" w:color="auto"/>
        <w:right w:val="none" w:sz="0" w:space="0" w:color="auto"/>
      </w:divBdr>
      <w:divsChild>
        <w:div w:id="87894636">
          <w:marLeft w:val="0"/>
          <w:marRight w:val="0"/>
          <w:marTop w:val="0"/>
          <w:marBottom w:val="0"/>
          <w:divBdr>
            <w:top w:val="none" w:sz="0" w:space="0" w:color="auto"/>
            <w:left w:val="none" w:sz="0" w:space="0" w:color="auto"/>
            <w:bottom w:val="none" w:sz="0" w:space="0" w:color="auto"/>
            <w:right w:val="none" w:sz="0" w:space="0" w:color="auto"/>
          </w:divBdr>
          <w:divsChild>
            <w:div w:id="926883599">
              <w:marLeft w:val="0"/>
              <w:marRight w:val="0"/>
              <w:marTop w:val="0"/>
              <w:marBottom w:val="0"/>
              <w:divBdr>
                <w:top w:val="none" w:sz="0" w:space="0" w:color="auto"/>
                <w:left w:val="none" w:sz="0" w:space="0" w:color="auto"/>
                <w:bottom w:val="none" w:sz="0" w:space="0" w:color="auto"/>
                <w:right w:val="none" w:sz="0" w:space="0" w:color="auto"/>
              </w:divBdr>
              <w:divsChild>
                <w:div w:id="909533656">
                  <w:marLeft w:val="-60"/>
                  <w:marRight w:val="0"/>
                  <w:marTop w:val="0"/>
                  <w:marBottom w:val="0"/>
                  <w:divBdr>
                    <w:top w:val="none" w:sz="0" w:space="0" w:color="auto"/>
                    <w:left w:val="none" w:sz="0" w:space="0" w:color="auto"/>
                    <w:bottom w:val="none" w:sz="0" w:space="0" w:color="auto"/>
                    <w:right w:val="none" w:sz="0" w:space="0" w:color="auto"/>
                  </w:divBdr>
                  <w:divsChild>
                    <w:div w:id="260450658">
                      <w:marLeft w:val="0"/>
                      <w:marRight w:val="0"/>
                      <w:marTop w:val="0"/>
                      <w:marBottom w:val="0"/>
                      <w:divBdr>
                        <w:top w:val="none" w:sz="0" w:space="0" w:color="auto"/>
                        <w:left w:val="none" w:sz="0" w:space="0" w:color="auto"/>
                        <w:bottom w:val="none" w:sz="0" w:space="0" w:color="auto"/>
                        <w:right w:val="none" w:sz="0" w:space="0" w:color="auto"/>
                      </w:divBdr>
                      <w:divsChild>
                        <w:div w:id="147405338">
                          <w:marLeft w:val="0"/>
                          <w:marRight w:val="0"/>
                          <w:marTop w:val="0"/>
                          <w:marBottom w:val="0"/>
                          <w:divBdr>
                            <w:top w:val="none" w:sz="0" w:space="0" w:color="auto"/>
                            <w:left w:val="none" w:sz="0" w:space="0" w:color="auto"/>
                            <w:bottom w:val="none" w:sz="0" w:space="0" w:color="auto"/>
                            <w:right w:val="none" w:sz="0" w:space="0" w:color="auto"/>
                          </w:divBdr>
                          <w:divsChild>
                            <w:div w:id="312175637">
                              <w:marLeft w:val="0"/>
                              <w:marRight w:val="0"/>
                              <w:marTop w:val="0"/>
                              <w:marBottom w:val="0"/>
                              <w:divBdr>
                                <w:top w:val="none" w:sz="0" w:space="0" w:color="auto"/>
                                <w:left w:val="none" w:sz="0" w:space="0" w:color="auto"/>
                                <w:bottom w:val="none" w:sz="0" w:space="0" w:color="auto"/>
                                <w:right w:val="none" w:sz="0" w:space="0" w:color="auto"/>
                              </w:divBdr>
                              <w:divsChild>
                                <w:div w:id="2123113592">
                                  <w:marLeft w:val="0"/>
                                  <w:marRight w:val="0"/>
                                  <w:marTop w:val="0"/>
                                  <w:marBottom w:val="0"/>
                                  <w:divBdr>
                                    <w:top w:val="none" w:sz="0" w:space="0" w:color="auto"/>
                                    <w:left w:val="none" w:sz="0" w:space="0" w:color="auto"/>
                                    <w:bottom w:val="none" w:sz="0" w:space="0" w:color="auto"/>
                                    <w:right w:val="none" w:sz="0" w:space="0" w:color="auto"/>
                                  </w:divBdr>
                                  <w:divsChild>
                                    <w:div w:id="400063830">
                                      <w:marLeft w:val="0"/>
                                      <w:marRight w:val="0"/>
                                      <w:marTop w:val="0"/>
                                      <w:marBottom w:val="0"/>
                                      <w:divBdr>
                                        <w:top w:val="none" w:sz="0" w:space="0" w:color="auto"/>
                                        <w:left w:val="none" w:sz="0" w:space="0" w:color="auto"/>
                                        <w:bottom w:val="none" w:sz="0" w:space="0" w:color="auto"/>
                                        <w:right w:val="none" w:sz="0" w:space="0" w:color="auto"/>
                                      </w:divBdr>
                                      <w:divsChild>
                                        <w:div w:id="809979493">
                                          <w:marLeft w:val="0"/>
                                          <w:marRight w:val="0"/>
                                          <w:marTop w:val="0"/>
                                          <w:marBottom w:val="0"/>
                                          <w:divBdr>
                                            <w:top w:val="none" w:sz="0" w:space="0" w:color="auto"/>
                                            <w:left w:val="none" w:sz="0" w:space="0" w:color="auto"/>
                                            <w:bottom w:val="none" w:sz="0" w:space="0" w:color="auto"/>
                                            <w:right w:val="none" w:sz="0" w:space="0" w:color="auto"/>
                                          </w:divBdr>
                                          <w:divsChild>
                                            <w:div w:id="1599630815">
                                              <w:marLeft w:val="0"/>
                                              <w:marRight w:val="0"/>
                                              <w:marTop w:val="0"/>
                                              <w:marBottom w:val="0"/>
                                              <w:divBdr>
                                                <w:top w:val="none" w:sz="0" w:space="0" w:color="auto"/>
                                                <w:left w:val="none" w:sz="0" w:space="0" w:color="auto"/>
                                                <w:bottom w:val="none" w:sz="0" w:space="0" w:color="auto"/>
                                                <w:right w:val="none" w:sz="0" w:space="0" w:color="auto"/>
                                              </w:divBdr>
                                              <w:divsChild>
                                                <w:div w:id="1101341761">
                                                  <w:marLeft w:val="0"/>
                                                  <w:marRight w:val="0"/>
                                                  <w:marTop w:val="0"/>
                                                  <w:marBottom w:val="0"/>
                                                  <w:divBdr>
                                                    <w:top w:val="none" w:sz="0" w:space="0" w:color="auto"/>
                                                    <w:left w:val="none" w:sz="0" w:space="0" w:color="auto"/>
                                                    <w:bottom w:val="none" w:sz="0" w:space="0" w:color="auto"/>
                                                    <w:right w:val="none" w:sz="0" w:space="0" w:color="auto"/>
                                                  </w:divBdr>
                                                  <w:divsChild>
                                                    <w:div w:id="313679273">
                                                      <w:marLeft w:val="0"/>
                                                      <w:marRight w:val="0"/>
                                                      <w:marTop w:val="0"/>
                                                      <w:marBottom w:val="0"/>
                                                      <w:divBdr>
                                                        <w:top w:val="none" w:sz="0" w:space="0" w:color="auto"/>
                                                        <w:left w:val="none" w:sz="0" w:space="0" w:color="auto"/>
                                                        <w:bottom w:val="none" w:sz="0" w:space="0" w:color="auto"/>
                                                        <w:right w:val="none" w:sz="0" w:space="0" w:color="auto"/>
                                                      </w:divBdr>
                                                      <w:divsChild>
                                                        <w:div w:id="1598127407">
                                                          <w:marLeft w:val="0"/>
                                                          <w:marRight w:val="0"/>
                                                          <w:marTop w:val="0"/>
                                                          <w:marBottom w:val="0"/>
                                                          <w:divBdr>
                                                            <w:top w:val="none" w:sz="0" w:space="0" w:color="auto"/>
                                                            <w:left w:val="none" w:sz="0" w:space="0" w:color="auto"/>
                                                            <w:bottom w:val="none" w:sz="0" w:space="0" w:color="auto"/>
                                                            <w:right w:val="none" w:sz="0" w:space="0" w:color="auto"/>
                                                          </w:divBdr>
                                                          <w:divsChild>
                                                            <w:div w:id="2139638938">
                                                              <w:marLeft w:val="0"/>
                                                              <w:marRight w:val="0"/>
                                                              <w:marTop w:val="0"/>
                                                              <w:marBottom w:val="0"/>
                                                              <w:divBdr>
                                                                <w:top w:val="none" w:sz="0" w:space="0" w:color="auto"/>
                                                                <w:left w:val="none" w:sz="0" w:space="0" w:color="auto"/>
                                                                <w:bottom w:val="none" w:sz="0" w:space="0" w:color="auto"/>
                                                                <w:right w:val="none" w:sz="0" w:space="0" w:color="auto"/>
                                                              </w:divBdr>
                                                              <w:divsChild>
                                                                <w:div w:id="1573127078">
                                                                  <w:marLeft w:val="0"/>
                                                                  <w:marRight w:val="0"/>
                                                                  <w:marTop w:val="0"/>
                                                                  <w:marBottom w:val="0"/>
                                                                  <w:divBdr>
                                                                    <w:top w:val="none" w:sz="0" w:space="0" w:color="auto"/>
                                                                    <w:left w:val="none" w:sz="0" w:space="0" w:color="auto"/>
                                                                    <w:bottom w:val="none" w:sz="0" w:space="0" w:color="auto"/>
                                                                    <w:right w:val="none" w:sz="0" w:space="0" w:color="auto"/>
                                                                  </w:divBdr>
                                                                  <w:divsChild>
                                                                    <w:div w:id="799569484">
                                                                      <w:marLeft w:val="0"/>
                                                                      <w:marRight w:val="0"/>
                                                                      <w:marTop w:val="0"/>
                                                                      <w:marBottom w:val="0"/>
                                                                      <w:divBdr>
                                                                        <w:top w:val="none" w:sz="0" w:space="0" w:color="auto"/>
                                                                        <w:left w:val="none" w:sz="0" w:space="0" w:color="auto"/>
                                                                        <w:bottom w:val="none" w:sz="0" w:space="0" w:color="auto"/>
                                                                        <w:right w:val="none" w:sz="0" w:space="0" w:color="auto"/>
                                                                      </w:divBdr>
                                                                      <w:divsChild>
                                                                        <w:div w:id="1974672624">
                                                                          <w:marLeft w:val="0"/>
                                                                          <w:marRight w:val="0"/>
                                                                          <w:marTop w:val="0"/>
                                                                          <w:marBottom w:val="0"/>
                                                                          <w:divBdr>
                                                                            <w:top w:val="none" w:sz="0" w:space="0" w:color="auto"/>
                                                                            <w:left w:val="none" w:sz="0" w:space="0" w:color="auto"/>
                                                                            <w:bottom w:val="none" w:sz="0" w:space="0" w:color="auto"/>
                                                                            <w:right w:val="none" w:sz="0" w:space="0" w:color="auto"/>
                                                                          </w:divBdr>
                                                                          <w:divsChild>
                                                                            <w:div w:id="306472139">
                                                                              <w:marLeft w:val="0"/>
                                                                              <w:marRight w:val="0"/>
                                                                              <w:marTop w:val="0"/>
                                                                              <w:marBottom w:val="0"/>
                                                                              <w:divBdr>
                                                                                <w:top w:val="none" w:sz="0" w:space="0" w:color="auto"/>
                                                                                <w:left w:val="none" w:sz="0" w:space="0" w:color="auto"/>
                                                                                <w:bottom w:val="none" w:sz="0" w:space="0" w:color="auto"/>
                                                                                <w:right w:val="none" w:sz="0" w:space="0" w:color="auto"/>
                                                                              </w:divBdr>
                                                                              <w:divsChild>
                                                                                <w:div w:id="5306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7874448">
      <w:bodyDiv w:val="1"/>
      <w:marLeft w:val="0"/>
      <w:marRight w:val="0"/>
      <w:marTop w:val="0"/>
      <w:marBottom w:val="0"/>
      <w:divBdr>
        <w:top w:val="none" w:sz="0" w:space="0" w:color="auto"/>
        <w:left w:val="none" w:sz="0" w:space="0" w:color="auto"/>
        <w:bottom w:val="none" w:sz="0" w:space="0" w:color="auto"/>
        <w:right w:val="none" w:sz="0" w:space="0" w:color="auto"/>
      </w:divBdr>
      <w:divsChild>
        <w:div w:id="792089908">
          <w:marLeft w:val="0"/>
          <w:marRight w:val="0"/>
          <w:marTop w:val="0"/>
          <w:marBottom w:val="0"/>
          <w:divBdr>
            <w:top w:val="none" w:sz="0" w:space="0" w:color="auto"/>
            <w:left w:val="none" w:sz="0" w:space="0" w:color="auto"/>
            <w:bottom w:val="none" w:sz="0" w:space="0" w:color="auto"/>
            <w:right w:val="none" w:sz="0" w:space="0" w:color="auto"/>
          </w:divBdr>
        </w:div>
        <w:div w:id="1616253086">
          <w:marLeft w:val="0"/>
          <w:marRight w:val="0"/>
          <w:marTop w:val="0"/>
          <w:marBottom w:val="240"/>
          <w:divBdr>
            <w:top w:val="none" w:sz="0" w:space="0" w:color="auto"/>
            <w:left w:val="none" w:sz="0" w:space="0" w:color="auto"/>
            <w:bottom w:val="none" w:sz="0" w:space="0" w:color="auto"/>
            <w:right w:val="none" w:sz="0" w:space="0" w:color="auto"/>
          </w:divBdr>
        </w:div>
      </w:divsChild>
    </w:div>
    <w:div w:id="362484563">
      <w:bodyDiv w:val="1"/>
      <w:marLeft w:val="0"/>
      <w:marRight w:val="0"/>
      <w:marTop w:val="0"/>
      <w:marBottom w:val="0"/>
      <w:divBdr>
        <w:top w:val="none" w:sz="0" w:space="0" w:color="auto"/>
        <w:left w:val="none" w:sz="0" w:space="0" w:color="auto"/>
        <w:bottom w:val="none" w:sz="0" w:space="0" w:color="auto"/>
        <w:right w:val="none" w:sz="0" w:space="0" w:color="auto"/>
      </w:divBdr>
      <w:divsChild>
        <w:div w:id="1657149229">
          <w:marLeft w:val="0"/>
          <w:marRight w:val="0"/>
          <w:marTop w:val="0"/>
          <w:marBottom w:val="0"/>
          <w:divBdr>
            <w:top w:val="single" w:sz="2" w:space="0" w:color="008000"/>
            <w:left w:val="single" w:sz="2" w:space="0" w:color="008000"/>
            <w:bottom w:val="single" w:sz="2" w:space="0" w:color="008000"/>
            <w:right w:val="single" w:sz="2" w:space="0" w:color="008000"/>
          </w:divBdr>
        </w:div>
        <w:div w:id="622417987">
          <w:marLeft w:val="0"/>
          <w:marRight w:val="0"/>
          <w:marTop w:val="0"/>
          <w:marBottom w:val="0"/>
          <w:divBdr>
            <w:top w:val="single" w:sz="2" w:space="0" w:color="008000"/>
            <w:left w:val="single" w:sz="2" w:space="0" w:color="008000"/>
            <w:bottom w:val="single" w:sz="2" w:space="0" w:color="008000"/>
            <w:right w:val="single" w:sz="2" w:space="0" w:color="008000"/>
          </w:divBdr>
        </w:div>
        <w:div w:id="409934933">
          <w:marLeft w:val="0"/>
          <w:marRight w:val="0"/>
          <w:marTop w:val="0"/>
          <w:marBottom w:val="0"/>
          <w:divBdr>
            <w:top w:val="single" w:sz="2" w:space="0" w:color="008000"/>
            <w:left w:val="single" w:sz="2" w:space="0" w:color="008000"/>
            <w:bottom w:val="single" w:sz="2" w:space="0" w:color="008000"/>
            <w:right w:val="single" w:sz="2" w:space="0" w:color="008000"/>
          </w:divBdr>
        </w:div>
        <w:div w:id="80875479">
          <w:marLeft w:val="0"/>
          <w:marRight w:val="0"/>
          <w:marTop w:val="0"/>
          <w:marBottom w:val="0"/>
          <w:divBdr>
            <w:top w:val="single" w:sz="2" w:space="0" w:color="008000"/>
            <w:left w:val="single" w:sz="2" w:space="0" w:color="008000"/>
            <w:bottom w:val="single" w:sz="2" w:space="0" w:color="008000"/>
            <w:right w:val="single" w:sz="2" w:space="0" w:color="008000"/>
          </w:divBdr>
        </w:div>
        <w:div w:id="744914201">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364447678">
      <w:bodyDiv w:val="1"/>
      <w:marLeft w:val="0"/>
      <w:marRight w:val="0"/>
      <w:marTop w:val="0"/>
      <w:marBottom w:val="0"/>
      <w:divBdr>
        <w:top w:val="none" w:sz="0" w:space="0" w:color="auto"/>
        <w:left w:val="none" w:sz="0" w:space="0" w:color="auto"/>
        <w:bottom w:val="none" w:sz="0" w:space="0" w:color="auto"/>
        <w:right w:val="none" w:sz="0" w:space="0" w:color="auto"/>
      </w:divBdr>
    </w:div>
    <w:div w:id="408505974">
      <w:bodyDiv w:val="1"/>
      <w:marLeft w:val="0"/>
      <w:marRight w:val="0"/>
      <w:marTop w:val="0"/>
      <w:marBottom w:val="0"/>
      <w:divBdr>
        <w:top w:val="none" w:sz="0" w:space="0" w:color="auto"/>
        <w:left w:val="none" w:sz="0" w:space="0" w:color="auto"/>
        <w:bottom w:val="none" w:sz="0" w:space="0" w:color="auto"/>
        <w:right w:val="none" w:sz="0" w:space="0" w:color="auto"/>
      </w:divBdr>
      <w:divsChild>
        <w:div w:id="203056217">
          <w:marLeft w:val="0"/>
          <w:marRight w:val="0"/>
          <w:marTop w:val="0"/>
          <w:marBottom w:val="0"/>
          <w:divBdr>
            <w:top w:val="none" w:sz="0" w:space="0" w:color="auto"/>
            <w:left w:val="none" w:sz="0" w:space="0" w:color="auto"/>
            <w:bottom w:val="none" w:sz="0" w:space="0" w:color="auto"/>
            <w:right w:val="none" w:sz="0" w:space="0" w:color="auto"/>
          </w:divBdr>
          <w:divsChild>
            <w:div w:id="309479672">
              <w:marLeft w:val="0"/>
              <w:marRight w:val="450"/>
              <w:marTop w:val="105"/>
              <w:marBottom w:val="90"/>
              <w:divBdr>
                <w:top w:val="none" w:sz="0" w:space="0" w:color="auto"/>
                <w:left w:val="none" w:sz="0" w:space="0" w:color="auto"/>
                <w:bottom w:val="none" w:sz="0" w:space="0" w:color="auto"/>
                <w:right w:val="none" w:sz="0" w:space="0" w:color="auto"/>
              </w:divBdr>
            </w:div>
            <w:div w:id="1968857239">
              <w:marLeft w:val="0"/>
              <w:marRight w:val="0"/>
              <w:marTop w:val="75"/>
              <w:marBottom w:val="75"/>
              <w:divBdr>
                <w:top w:val="none" w:sz="0" w:space="0" w:color="auto"/>
                <w:left w:val="single" w:sz="6" w:space="0" w:color="CCCCCC"/>
                <w:bottom w:val="none" w:sz="0" w:space="0" w:color="auto"/>
                <w:right w:val="none" w:sz="0" w:space="0" w:color="auto"/>
              </w:divBdr>
            </w:div>
            <w:div w:id="429198415">
              <w:marLeft w:val="450"/>
              <w:marRight w:val="0"/>
              <w:marTop w:val="0"/>
              <w:marBottom w:val="0"/>
              <w:divBdr>
                <w:top w:val="none" w:sz="0" w:space="0" w:color="auto"/>
                <w:left w:val="none" w:sz="0" w:space="0" w:color="auto"/>
                <w:bottom w:val="none" w:sz="0" w:space="0" w:color="auto"/>
                <w:right w:val="none" w:sz="0" w:space="0" w:color="auto"/>
              </w:divBdr>
            </w:div>
            <w:div w:id="832182484">
              <w:marLeft w:val="0"/>
              <w:marRight w:val="0"/>
              <w:marTop w:val="0"/>
              <w:marBottom w:val="0"/>
              <w:divBdr>
                <w:top w:val="none" w:sz="0" w:space="0" w:color="auto"/>
                <w:left w:val="none" w:sz="0" w:space="0" w:color="auto"/>
                <w:bottom w:val="none" w:sz="0" w:space="0" w:color="auto"/>
                <w:right w:val="none" w:sz="0" w:space="0" w:color="auto"/>
              </w:divBdr>
              <w:divsChild>
                <w:div w:id="11205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79559">
          <w:marLeft w:val="0"/>
          <w:marRight w:val="0"/>
          <w:marTop w:val="0"/>
          <w:marBottom w:val="0"/>
          <w:divBdr>
            <w:top w:val="none" w:sz="0" w:space="0" w:color="auto"/>
            <w:left w:val="none" w:sz="0" w:space="0" w:color="auto"/>
            <w:bottom w:val="none" w:sz="0" w:space="0" w:color="auto"/>
            <w:right w:val="none" w:sz="0" w:space="0" w:color="auto"/>
          </w:divBdr>
          <w:divsChild>
            <w:div w:id="1700856239">
              <w:marLeft w:val="0"/>
              <w:marRight w:val="0"/>
              <w:marTop w:val="0"/>
              <w:marBottom w:val="0"/>
              <w:divBdr>
                <w:top w:val="none" w:sz="0" w:space="0" w:color="auto"/>
                <w:left w:val="none" w:sz="0" w:space="0" w:color="auto"/>
                <w:bottom w:val="none" w:sz="0" w:space="0" w:color="auto"/>
                <w:right w:val="none" w:sz="0" w:space="0" w:color="auto"/>
              </w:divBdr>
            </w:div>
            <w:div w:id="815688728">
              <w:marLeft w:val="0"/>
              <w:marRight w:val="0"/>
              <w:marTop w:val="0"/>
              <w:marBottom w:val="0"/>
              <w:divBdr>
                <w:top w:val="none" w:sz="0" w:space="0" w:color="auto"/>
                <w:left w:val="none" w:sz="0" w:space="0" w:color="auto"/>
                <w:bottom w:val="none" w:sz="0" w:space="0" w:color="auto"/>
                <w:right w:val="none" w:sz="0" w:space="0" w:color="auto"/>
              </w:divBdr>
            </w:div>
          </w:divsChild>
        </w:div>
        <w:div w:id="723870739">
          <w:marLeft w:val="0"/>
          <w:marRight w:val="0"/>
          <w:marTop w:val="0"/>
          <w:marBottom w:val="0"/>
          <w:divBdr>
            <w:top w:val="none" w:sz="0" w:space="0" w:color="auto"/>
            <w:left w:val="none" w:sz="0" w:space="0" w:color="auto"/>
            <w:bottom w:val="none" w:sz="0" w:space="0" w:color="auto"/>
            <w:right w:val="none" w:sz="0" w:space="0" w:color="auto"/>
          </w:divBdr>
          <w:divsChild>
            <w:div w:id="387269903">
              <w:marLeft w:val="0"/>
              <w:marRight w:val="0"/>
              <w:marTop w:val="0"/>
              <w:marBottom w:val="0"/>
              <w:divBdr>
                <w:top w:val="none" w:sz="0" w:space="0" w:color="auto"/>
                <w:left w:val="none" w:sz="0" w:space="0" w:color="auto"/>
                <w:bottom w:val="none" w:sz="0" w:space="0" w:color="auto"/>
                <w:right w:val="none" w:sz="0" w:space="0" w:color="auto"/>
              </w:divBdr>
              <w:divsChild>
                <w:div w:id="2004117106">
                  <w:marLeft w:val="0"/>
                  <w:marRight w:val="0"/>
                  <w:marTop w:val="0"/>
                  <w:marBottom w:val="0"/>
                  <w:divBdr>
                    <w:top w:val="none" w:sz="0" w:space="0" w:color="auto"/>
                    <w:left w:val="none" w:sz="0" w:space="0" w:color="auto"/>
                    <w:bottom w:val="none" w:sz="0" w:space="0" w:color="auto"/>
                    <w:right w:val="none" w:sz="0" w:space="0" w:color="auto"/>
                  </w:divBdr>
                  <w:divsChild>
                    <w:div w:id="630595776">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539971502">
              <w:marLeft w:val="0"/>
              <w:marRight w:val="0"/>
              <w:marTop w:val="0"/>
              <w:marBottom w:val="0"/>
              <w:divBdr>
                <w:top w:val="none" w:sz="0" w:space="0" w:color="auto"/>
                <w:left w:val="none" w:sz="0" w:space="0" w:color="auto"/>
                <w:bottom w:val="none" w:sz="0" w:space="0" w:color="auto"/>
                <w:right w:val="none" w:sz="0" w:space="0" w:color="auto"/>
              </w:divBdr>
            </w:div>
            <w:div w:id="518275019">
              <w:marLeft w:val="0"/>
              <w:marRight w:val="0"/>
              <w:marTop w:val="0"/>
              <w:marBottom w:val="0"/>
              <w:divBdr>
                <w:top w:val="none" w:sz="0" w:space="0" w:color="auto"/>
                <w:left w:val="none" w:sz="0" w:space="0" w:color="auto"/>
                <w:bottom w:val="none" w:sz="0" w:space="0" w:color="auto"/>
                <w:right w:val="none" w:sz="0" w:space="0" w:color="auto"/>
              </w:divBdr>
              <w:divsChild>
                <w:div w:id="832644596">
                  <w:marLeft w:val="0"/>
                  <w:marRight w:val="0"/>
                  <w:marTop w:val="0"/>
                  <w:marBottom w:val="0"/>
                  <w:divBdr>
                    <w:top w:val="none" w:sz="0" w:space="0" w:color="auto"/>
                    <w:left w:val="none" w:sz="0" w:space="0" w:color="auto"/>
                    <w:bottom w:val="none" w:sz="0" w:space="0" w:color="auto"/>
                    <w:right w:val="none" w:sz="0" w:space="0" w:color="auto"/>
                  </w:divBdr>
                </w:div>
              </w:divsChild>
            </w:div>
            <w:div w:id="2138985481">
              <w:marLeft w:val="0"/>
              <w:marRight w:val="0"/>
              <w:marTop w:val="0"/>
              <w:marBottom w:val="0"/>
              <w:divBdr>
                <w:top w:val="none" w:sz="0" w:space="0" w:color="auto"/>
                <w:left w:val="none" w:sz="0" w:space="0" w:color="auto"/>
                <w:bottom w:val="none" w:sz="0" w:space="0" w:color="auto"/>
                <w:right w:val="none" w:sz="0" w:space="0" w:color="auto"/>
              </w:divBdr>
              <w:divsChild>
                <w:div w:id="1691026963">
                  <w:marLeft w:val="0"/>
                  <w:marRight w:val="0"/>
                  <w:marTop w:val="0"/>
                  <w:marBottom w:val="0"/>
                  <w:divBdr>
                    <w:top w:val="none" w:sz="0" w:space="0" w:color="auto"/>
                    <w:left w:val="none" w:sz="0" w:space="0" w:color="auto"/>
                    <w:bottom w:val="none" w:sz="0" w:space="0" w:color="auto"/>
                    <w:right w:val="none" w:sz="0" w:space="0" w:color="auto"/>
                  </w:divBdr>
                </w:div>
              </w:divsChild>
            </w:div>
            <w:div w:id="233248159">
              <w:marLeft w:val="0"/>
              <w:marRight w:val="0"/>
              <w:marTop w:val="0"/>
              <w:marBottom w:val="0"/>
              <w:divBdr>
                <w:top w:val="none" w:sz="0" w:space="0" w:color="auto"/>
                <w:left w:val="none" w:sz="0" w:space="0" w:color="auto"/>
                <w:bottom w:val="none" w:sz="0" w:space="0" w:color="auto"/>
                <w:right w:val="none" w:sz="0" w:space="0" w:color="auto"/>
              </w:divBdr>
              <w:divsChild>
                <w:div w:id="541600684">
                  <w:marLeft w:val="0"/>
                  <w:marRight w:val="0"/>
                  <w:marTop w:val="0"/>
                  <w:marBottom w:val="0"/>
                  <w:divBdr>
                    <w:top w:val="none" w:sz="0" w:space="0" w:color="auto"/>
                    <w:left w:val="none" w:sz="0" w:space="0" w:color="auto"/>
                    <w:bottom w:val="none" w:sz="0" w:space="0" w:color="auto"/>
                    <w:right w:val="none" w:sz="0" w:space="0" w:color="auto"/>
                  </w:divBdr>
                </w:div>
                <w:div w:id="1776246799">
                  <w:marLeft w:val="0"/>
                  <w:marRight w:val="0"/>
                  <w:marTop w:val="0"/>
                  <w:marBottom w:val="0"/>
                  <w:divBdr>
                    <w:top w:val="none" w:sz="0" w:space="0" w:color="auto"/>
                    <w:left w:val="none" w:sz="0" w:space="0" w:color="auto"/>
                    <w:bottom w:val="none" w:sz="0" w:space="0" w:color="auto"/>
                    <w:right w:val="none" w:sz="0" w:space="0" w:color="auto"/>
                  </w:divBdr>
                </w:div>
                <w:div w:id="111228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87261">
          <w:marLeft w:val="0"/>
          <w:marRight w:val="0"/>
          <w:marTop w:val="0"/>
          <w:marBottom w:val="0"/>
          <w:divBdr>
            <w:top w:val="none" w:sz="0" w:space="0" w:color="auto"/>
            <w:left w:val="none" w:sz="0" w:space="0" w:color="auto"/>
            <w:bottom w:val="none" w:sz="0" w:space="0" w:color="auto"/>
            <w:right w:val="none" w:sz="0" w:space="0" w:color="auto"/>
          </w:divBdr>
        </w:div>
        <w:div w:id="2073262785">
          <w:marLeft w:val="0"/>
          <w:marRight w:val="0"/>
          <w:marTop w:val="0"/>
          <w:marBottom w:val="0"/>
          <w:divBdr>
            <w:top w:val="none" w:sz="0" w:space="0" w:color="auto"/>
            <w:left w:val="none" w:sz="0" w:space="0" w:color="auto"/>
            <w:bottom w:val="none" w:sz="0" w:space="0" w:color="auto"/>
            <w:right w:val="none" w:sz="0" w:space="0" w:color="auto"/>
          </w:divBdr>
        </w:div>
        <w:div w:id="1136142737">
          <w:marLeft w:val="0"/>
          <w:marRight w:val="0"/>
          <w:marTop w:val="0"/>
          <w:marBottom w:val="0"/>
          <w:divBdr>
            <w:top w:val="none" w:sz="0" w:space="0" w:color="auto"/>
            <w:left w:val="none" w:sz="0" w:space="0" w:color="auto"/>
            <w:bottom w:val="none" w:sz="0" w:space="0" w:color="auto"/>
            <w:right w:val="none" w:sz="0" w:space="0" w:color="auto"/>
          </w:divBdr>
          <w:divsChild>
            <w:div w:id="2041468585">
              <w:marLeft w:val="0"/>
              <w:marRight w:val="0"/>
              <w:marTop w:val="0"/>
              <w:marBottom w:val="0"/>
              <w:divBdr>
                <w:top w:val="none" w:sz="0" w:space="0" w:color="002B54"/>
                <w:left w:val="none" w:sz="0" w:space="0" w:color="002B54"/>
                <w:bottom w:val="single" w:sz="6" w:space="0" w:color="002B54"/>
                <w:right w:val="none" w:sz="0" w:space="0" w:color="002B54"/>
              </w:divBdr>
            </w:div>
            <w:div w:id="673150171">
              <w:marLeft w:val="0"/>
              <w:marRight w:val="0"/>
              <w:marTop w:val="0"/>
              <w:marBottom w:val="0"/>
              <w:divBdr>
                <w:top w:val="none" w:sz="0" w:space="0" w:color="auto"/>
                <w:left w:val="none" w:sz="0" w:space="0" w:color="auto"/>
                <w:bottom w:val="none" w:sz="0" w:space="0" w:color="auto"/>
                <w:right w:val="none" w:sz="0" w:space="0" w:color="auto"/>
              </w:divBdr>
            </w:div>
            <w:div w:id="784231160">
              <w:marLeft w:val="150"/>
              <w:marRight w:val="0"/>
              <w:marTop w:val="0"/>
              <w:marBottom w:val="0"/>
              <w:divBdr>
                <w:top w:val="none" w:sz="0" w:space="0" w:color="auto"/>
                <w:left w:val="single" w:sz="6" w:space="8" w:color="002B54"/>
                <w:bottom w:val="none" w:sz="0" w:space="0" w:color="auto"/>
                <w:right w:val="none" w:sz="0" w:space="0" w:color="auto"/>
              </w:divBdr>
            </w:div>
            <w:div w:id="1229220378">
              <w:marLeft w:val="0"/>
              <w:marRight w:val="0"/>
              <w:marTop w:val="0"/>
              <w:marBottom w:val="0"/>
              <w:divBdr>
                <w:top w:val="none" w:sz="0" w:space="0" w:color="auto"/>
                <w:left w:val="none" w:sz="0" w:space="0" w:color="auto"/>
                <w:bottom w:val="none" w:sz="0" w:space="0" w:color="auto"/>
                <w:right w:val="none" w:sz="0" w:space="0" w:color="auto"/>
              </w:divBdr>
            </w:div>
          </w:divsChild>
        </w:div>
        <w:div w:id="83259243">
          <w:marLeft w:val="0"/>
          <w:marRight w:val="0"/>
          <w:marTop w:val="0"/>
          <w:marBottom w:val="0"/>
          <w:divBdr>
            <w:top w:val="single" w:sz="6" w:space="0" w:color="002B54"/>
            <w:left w:val="single" w:sz="6" w:space="0" w:color="002B54"/>
            <w:bottom w:val="single" w:sz="6" w:space="0" w:color="002B54"/>
            <w:right w:val="single" w:sz="6" w:space="0" w:color="002B54"/>
          </w:divBdr>
          <w:divsChild>
            <w:div w:id="481240277">
              <w:marLeft w:val="150"/>
              <w:marRight w:val="0"/>
              <w:marTop w:val="75"/>
              <w:marBottom w:val="0"/>
              <w:divBdr>
                <w:top w:val="none" w:sz="0" w:space="0" w:color="auto"/>
                <w:left w:val="none" w:sz="0" w:space="0" w:color="auto"/>
                <w:bottom w:val="none" w:sz="0" w:space="0" w:color="auto"/>
                <w:right w:val="none" w:sz="0" w:space="0" w:color="auto"/>
              </w:divBdr>
              <w:divsChild>
                <w:div w:id="17037470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945652387">
          <w:marLeft w:val="0"/>
          <w:marRight w:val="0"/>
          <w:marTop w:val="300"/>
          <w:marBottom w:val="0"/>
          <w:divBdr>
            <w:top w:val="none" w:sz="0" w:space="0" w:color="auto"/>
            <w:left w:val="none" w:sz="0" w:space="0" w:color="auto"/>
            <w:bottom w:val="none" w:sz="0" w:space="0" w:color="auto"/>
            <w:right w:val="none" w:sz="0" w:space="0" w:color="auto"/>
          </w:divBdr>
        </w:div>
      </w:divsChild>
    </w:div>
    <w:div w:id="413942275">
      <w:bodyDiv w:val="1"/>
      <w:marLeft w:val="0"/>
      <w:marRight w:val="0"/>
      <w:marTop w:val="0"/>
      <w:marBottom w:val="0"/>
      <w:divBdr>
        <w:top w:val="none" w:sz="0" w:space="0" w:color="auto"/>
        <w:left w:val="none" w:sz="0" w:space="0" w:color="auto"/>
        <w:bottom w:val="none" w:sz="0" w:space="0" w:color="auto"/>
        <w:right w:val="none" w:sz="0" w:space="0" w:color="auto"/>
      </w:divBdr>
      <w:divsChild>
        <w:div w:id="1152015799">
          <w:marLeft w:val="-60"/>
          <w:marRight w:val="0"/>
          <w:marTop w:val="0"/>
          <w:marBottom w:val="0"/>
          <w:divBdr>
            <w:top w:val="none" w:sz="0" w:space="0" w:color="auto"/>
            <w:left w:val="none" w:sz="0" w:space="0" w:color="auto"/>
            <w:bottom w:val="none" w:sz="0" w:space="0" w:color="auto"/>
            <w:right w:val="none" w:sz="0" w:space="0" w:color="auto"/>
          </w:divBdr>
          <w:divsChild>
            <w:div w:id="1639844039">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987396579">
          <w:marLeft w:val="-60"/>
          <w:marRight w:val="0"/>
          <w:marTop w:val="0"/>
          <w:marBottom w:val="0"/>
          <w:divBdr>
            <w:top w:val="none" w:sz="0" w:space="0" w:color="auto"/>
            <w:left w:val="none" w:sz="0" w:space="0" w:color="auto"/>
            <w:bottom w:val="none" w:sz="0" w:space="0" w:color="auto"/>
            <w:right w:val="none" w:sz="0" w:space="0" w:color="auto"/>
          </w:divBdr>
          <w:divsChild>
            <w:div w:id="1783649691">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41309524">
          <w:marLeft w:val="-60"/>
          <w:marRight w:val="0"/>
          <w:marTop w:val="0"/>
          <w:marBottom w:val="0"/>
          <w:divBdr>
            <w:top w:val="none" w:sz="0" w:space="0" w:color="auto"/>
            <w:left w:val="none" w:sz="0" w:space="0" w:color="auto"/>
            <w:bottom w:val="none" w:sz="0" w:space="0" w:color="auto"/>
            <w:right w:val="none" w:sz="0" w:space="0" w:color="auto"/>
          </w:divBdr>
          <w:divsChild>
            <w:div w:id="797651585">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81221823">
          <w:marLeft w:val="-60"/>
          <w:marRight w:val="0"/>
          <w:marTop w:val="0"/>
          <w:marBottom w:val="0"/>
          <w:divBdr>
            <w:top w:val="none" w:sz="0" w:space="0" w:color="auto"/>
            <w:left w:val="none" w:sz="0" w:space="0" w:color="auto"/>
            <w:bottom w:val="none" w:sz="0" w:space="0" w:color="auto"/>
            <w:right w:val="none" w:sz="0" w:space="0" w:color="auto"/>
          </w:divBdr>
          <w:divsChild>
            <w:div w:id="121453949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415973386">
          <w:marLeft w:val="-60"/>
          <w:marRight w:val="0"/>
          <w:marTop w:val="0"/>
          <w:marBottom w:val="0"/>
          <w:divBdr>
            <w:top w:val="none" w:sz="0" w:space="0" w:color="auto"/>
            <w:left w:val="none" w:sz="0" w:space="0" w:color="auto"/>
            <w:bottom w:val="none" w:sz="0" w:space="0" w:color="auto"/>
            <w:right w:val="none" w:sz="0" w:space="0" w:color="auto"/>
          </w:divBdr>
          <w:divsChild>
            <w:div w:id="1268736142">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344895689">
          <w:marLeft w:val="-60"/>
          <w:marRight w:val="0"/>
          <w:marTop w:val="0"/>
          <w:marBottom w:val="0"/>
          <w:divBdr>
            <w:top w:val="none" w:sz="0" w:space="0" w:color="auto"/>
            <w:left w:val="none" w:sz="0" w:space="0" w:color="auto"/>
            <w:bottom w:val="none" w:sz="0" w:space="0" w:color="auto"/>
            <w:right w:val="none" w:sz="0" w:space="0" w:color="auto"/>
          </w:divBdr>
          <w:divsChild>
            <w:div w:id="606542391">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 w:id="422000012">
      <w:bodyDiv w:val="1"/>
      <w:marLeft w:val="0"/>
      <w:marRight w:val="0"/>
      <w:marTop w:val="0"/>
      <w:marBottom w:val="0"/>
      <w:divBdr>
        <w:top w:val="none" w:sz="0" w:space="0" w:color="auto"/>
        <w:left w:val="none" w:sz="0" w:space="0" w:color="auto"/>
        <w:bottom w:val="none" w:sz="0" w:space="0" w:color="auto"/>
        <w:right w:val="none" w:sz="0" w:space="0" w:color="auto"/>
      </w:divBdr>
    </w:div>
    <w:div w:id="464978447">
      <w:bodyDiv w:val="1"/>
      <w:marLeft w:val="0"/>
      <w:marRight w:val="0"/>
      <w:marTop w:val="0"/>
      <w:marBottom w:val="0"/>
      <w:divBdr>
        <w:top w:val="none" w:sz="0" w:space="0" w:color="auto"/>
        <w:left w:val="none" w:sz="0" w:space="0" w:color="auto"/>
        <w:bottom w:val="none" w:sz="0" w:space="0" w:color="auto"/>
        <w:right w:val="none" w:sz="0" w:space="0" w:color="auto"/>
      </w:divBdr>
      <w:divsChild>
        <w:div w:id="685013882">
          <w:marLeft w:val="-60"/>
          <w:marRight w:val="0"/>
          <w:marTop w:val="0"/>
          <w:marBottom w:val="0"/>
          <w:divBdr>
            <w:top w:val="none" w:sz="0" w:space="0" w:color="auto"/>
            <w:left w:val="none" w:sz="0" w:space="0" w:color="auto"/>
            <w:bottom w:val="none" w:sz="0" w:space="0" w:color="auto"/>
            <w:right w:val="none" w:sz="0" w:space="0" w:color="auto"/>
          </w:divBdr>
          <w:divsChild>
            <w:div w:id="58216808">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720517614">
          <w:marLeft w:val="-60"/>
          <w:marRight w:val="0"/>
          <w:marTop w:val="0"/>
          <w:marBottom w:val="0"/>
          <w:divBdr>
            <w:top w:val="none" w:sz="0" w:space="0" w:color="auto"/>
            <w:left w:val="none" w:sz="0" w:space="0" w:color="auto"/>
            <w:bottom w:val="none" w:sz="0" w:space="0" w:color="auto"/>
            <w:right w:val="none" w:sz="0" w:space="0" w:color="auto"/>
          </w:divBdr>
          <w:divsChild>
            <w:div w:id="34860508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833111223">
          <w:marLeft w:val="-60"/>
          <w:marRight w:val="0"/>
          <w:marTop w:val="0"/>
          <w:marBottom w:val="0"/>
          <w:divBdr>
            <w:top w:val="none" w:sz="0" w:space="0" w:color="auto"/>
            <w:left w:val="none" w:sz="0" w:space="0" w:color="auto"/>
            <w:bottom w:val="none" w:sz="0" w:space="0" w:color="auto"/>
            <w:right w:val="none" w:sz="0" w:space="0" w:color="auto"/>
          </w:divBdr>
          <w:divsChild>
            <w:div w:id="12999160">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314332219">
          <w:marLeft w:val="-60"/>
          <w:marRight w:val="0"/>
          <w:marTop w:val="0"/>
          <w:marBottom w:val="0"/>
          <w:divBdr>
            <w:top w:val="none" w:sz="0" w:space="0" w:color="auto"/>
            <w:left w:val="none" w:sz="0" w:space="0" w:color="auto"/>
            <w:bottom w:val="none" w:sz="0" w:space="0" w:color="auto"/>
            <w:right w:val="none" w:sz="0" w:space="0" w:color="auto"/>
          </w:divBdr>
          <w:divsChild>
            <w:div w:id="1078404281">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503594597">
          <w:marLeft w:val="-60"/>
          <w:marRight w:val="0"/>
          <w:marTop w:val="0"/>
          <w:marBottom w:val="0"/>
          <w:divBdr>
            <w:top w:val="none" w:sz="0" w:space="0" w:color="auto"/>
            <w:left w:val="none" w:sz="0" w:space="0" w:color="auto"/>
            <w:bottom w:val="none" w:sz="0" w:space="0" w:color="auto"/>
            <w:right w:val="none" w:sz="0" w:space="0" w:color="auto"/>
          </w:divBdr>
          <w:divsChild>
            <w:div w:id="996229045">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998799594">
          <w:marLeft w:val="-60"/>
          <w:marRight w:val="0"/>
          <w:marTop w:val="0"/>
          <w:marBottom w:val="0"/>
          <w:divBdr>
            <w:top w:val="none" w:sz="0" w:space="0" w:color="auto"/>
            <w:left w:val="none" w:sz="0" w:space="0" w:color="auto"/>
            <w:bottom w:val="none" w:sz="0" w:space="0" w:color="auto"/>
            <w:right w:val="none" w:sz="0" w:space="0" w:color="auto"/>
          </w:divBdr>
          <w:divsChild>
            <w:div w:id="843252322">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 w:id="496655836">
      <w:bodyDiv w:val="1"/>
      <w:marLeft w:val="0"/>
      <w:marRight w:val="0"/>
      <w:marTop w:val="0"/>
      <w:marBottom w:val="0"/>
      <w:divBdr>
        <w:top w:val="none" w:sz="0" w:space="0" w:color="auto"/>
        <w:left w:val="none" w:sz="0" w:space="0" w:color="auto"/>
        <w:bottom w:val="none" w:sz="0" w:space="0" w:color="auto"/>
        <w:right w:val="none" w:sz="0" w:space="0" w:color="auto"/>
      </w:divBdr>
    </w:div>
    <w:div w:id="509224144">
      <w:bodyDiv w:val="1"/>
      <w:marLeft w:val="0"/>
      <w:marRight w:val="0"/>
      <w:marTop w:val="0"/>
      <w:marBottom w:val="0"/>
      <w:divBdr>
        <w:top w:val="none" w:sz="0" w:space="0" w:color="auto"/>
        <w:left w:val="none" w:sz="0" w:space="0" w:color="auto"/>
        <w:bottom w:val="none" w:sz="0" w:space="0" w:color="auto"/>
        <w:right w:val="none" w:sz="0" w:space="0" w:color="auto"/>
      </w:divBdr>
      <w:divsChild>
        <w:div w:id="1463695958">
          <w:marLeft w:val="0"/>
          <w:marRight w:val="0"/>
          <w:marTop w:val="0"/>
          <w:marBottom w:val="0"/>
          <w:divBdr>
            <w:top w:val="none" w:sz="0" w:space="0" w:color="auto"/>
            <w:left w:val="none" w:sz="0" w:space="0" w:color="auto"/>
            <w:bottom w:val="none" w:sz="0" w:space="0" w:color="auto"/>
            <w:right w:val="none" w:sz="0" w:space="0" w:color="auto"/>
          </w:divBdr>
          <w:divsChild>
            <w:div w:id="1354378653">
              <w:marLeft w:val="0"/>
              <w:marRight w:val="450"/>
              <w:marTop w:val="105"/>
              <w:marBottom w:val="90"/>
              <w:divBdr>
                <w:top w:val="none" w:sz="0" w:space="0" w:color="auto"/>
                <w:left w:val="none" w:sz="0" w:space="0" w:color="auto"/>
                <w:bottom w:val="none" w:sz="0" w:space="0" w:color="auto"/>
                <w:right w:val="none" w:sz="0" w:space="0" w:color="auto"/>
              </w:divBdr>
            </w:div>
            <w:div w:id="26759589">
              <w:marLeft w:val="0"/>
              <w:marRight w:val="0"/>
              <w:marTop w:val="75"/>
              <w:marBottom w:val="75"/>
              <w:divBdr>
                <w:top w:val="none" w:sz="0" w:space="0" w:color="auto"/>
                <w:left w:val="single" w:sz="6" w:space="0" w:color="CCCCCC"/>
                <w:bottom w:val="none" w:sz="0" w:space="0" w:color="auto"/>
                <w:right w:val="none" w:sz="0" w:space="0" w:color="auto"/>
              </w:divBdr>
            </w:div>
            <w:div w:id="1125152963">
              <w:marLeft w:val="450"/>
              <w:marRight w:val="0"/>
              <w:marTop w:val="0"/>
              <w:marBottom w:val="0"/>
              <w:divBdr>
                <w:top w:val="none" w:sz="0" w:space="0" w:color="auto"/>
                <w:left w:val="none" w:sz="0" w:space="0" w:color="auto"/>
                <w:bottom w:val="none" w:sz="0" w:space="0" w:color="auto"/>
                <w:right w:val="none" w:sz="0" w:space="0" w:color="auto"/>
              </w:divBdr>
            </w:div>
            <w:div w:id="2088114557">
              <w:marLeft w:val="0"/>
              <w:marRight w:val="0"/>
              <w:marTop w:val="0"/>
              <w:marBottom w:val="0"/>
              <w:divBdr>
                <w:top w:val="none" w:sz="0" w:space="0" w:color="auto"/>
                <w:left w:val="none" w:sz="0" w:space="0" w:color="auto"/>
                <w:bottom w:val="none" w:sz="0" w:space="0" w:color="auto"/>
                <w:right w:val="none" w:sz="0" w:space="0" w:color="auto"/>
              </w:divBdr>
              <w:divsChild>
                <w:div w:id="1483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27422">
          <w:marLeft w:val="0"/>
          <w:marRight w:val="0"/>
          <w:marTop w:val="0"/>
          <w:marBottom w:val="0"/>
          <w:divBdr>
            <w:top w:val="single" w:sz="6" w:space="0" w:color="002B54"/>
            <w:left w:val="single" w:sz="6" w:space="0" w:color="002B54"/>
            <w:bottom w:val="single" w:sz="6" w:space="0" w:color="002B54"/>
            <w:right w:val="single" w:sz="6" w:space="0" w:color="002B54"/>
          </w:divBdr>
          <w:divsChild>
            <w:div w:id="2129467178">
              <w:marLeft w:val="0"/>
              <w:marRight w:val="0"/>
              <w:marTop w:val="0"/>
              <w:marBottom w:val="0"/>
              <w:divBdr>
                <w:top w:val="none" w:sz="0" w:space="0" w:color="auto"/>
                <w:left w:val="none" w:sz="0" w:space="0" w:color="auto"/>
                <w:bottom w:val="none" w:sz="0" w:space="0" w:color="auto"/>
                <w:right w:val="none" w:sz="0" w:space="0" w:color="auto"/>
              </w:divBdr>
              <w:divsChild>
                <w:div w:id="210923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587">
          <w:marLeft w:val="0"/>
          <w:marRight w:val="0"/>
          <w:marTop w:val="0"/>
          <w:marBottom w:val="0"/>
          <w:divBdr>
            <w:top w:val="none" w:sz="0" w:space="0" w:color="auto"/>
            <w:left w:val="none" w:sz="0" w:space="0" w:color="auto"/>
            <w:bottom w:val="none" w:sz="0" w:space="0" w:color="auto"/>
            <w:right w:val="none" w:sz="0" w:space="0" w:color="auto"/>
          </w:divBdr>
          <w:divsChild>
            <w:div w:id="736169736">
              <w:marLeft w:val="0"/>
              <w:marRight w:val="0"/>
              <w:marTop w:val="0"/>
              <w:marBottom w:val="0"/>
              <w:divBdr>
                <w:top w:val="none" w:sz="0" w:space="0" w:color="auto"/>
                <w:left w:val="none" w:sz="0" w:space="0" w:color="auto"/>
                <w:bottom w:val="none" w:sz="0" w:space="0" w:color="auto"/>
                <w:right w:val="none" w:sz="0" w:space="0" w:color="auto"/>
              </w:divBdr>
            </w:div>
            <w:div w:id="643966804">
              <w:marLeft w:val="0"/>
              <w:marRight w:val="0"/>
              <w:marTop w:val="0"/>
              <w:marBottom w:val="0"/>
              <w:divBdr>
                <w:top w:val="none" w:sz="0" w:space="0" w:color="auto"/>
                <w:left w:val="none" w:sz="0" w:space="0" w:color="auto"/>
                <w:bottom w:val="none" w:sz="0" w:space="0" w:color="auto"/>
                <w:right w:val="none" w:sz="0" w:space="0" w:color="auto"/>
              </w:divBdr>
            </w:div>
          </w:divsChild>
        </w:div>
        <w:div w:id="726880709">
          <w:marLeft w:val="0"/>
          <w:marRight w:val="0"/>
          <w:marTop w:val="0"/>
          <w:marBottom w:val="0"/>
          <w:divBdr>
            <w:top w:val="none" w:sz="0" w:space="0" w:color="auto"/>
            <w:left w:val="none" w:sz="0" w:space="0" w:color="auto"/>
            <w:bottom w:val="none" w:sz="0" w:space="0" w:color="auto"/>
            <w:right w:val="none" w:sz="0" w:space="0" w:color="auto"/>
          </w:divBdr>
          <w:divsChild>
            <w:div w:id="243227099">
              <w:marLeft w:val="0"/>
              <w:marRight w:val="0"/>
              <w:marTop w:val="0"/>
              <w:marBottom w:val="0"/>
              <w:divBdr>
                <w:top w:val="none" w:sz="0" w:space="0" w:color="auto"/>
                <w:left w:val="none" w:sz="0" w:space="0" w:color="auto"/>
                <w:bottom w:val="none" w:sz="0" w:space="0" w:color="auto"/>
                <w:right w:val="none" w:sz="0" w:space="0" w:color="auto"/>
              </w:divBdr>
              <w:divsChild>
                <w:div w:id="356350648">
                  <w:marLeft w:val="0"/>
                  <w:marRight w:val="0"/>
                  <w:marTop w:val="0"/>
                  <w:marBottom w:val="0"/>
                  <w:divBdr>
                    <w:top w:val="none" w:sz="0" w:space="0" w:color="auto"/>
                    <w:left w:val="none" w:sz="0" w:space="0" w:color="auto"/>
                    <w:bottom w:val="none" w:sz="0" w:space="0" w:color="auto"/>
                    <w:right w:val="none" w:sz="0" w:space="0" w:color="auto"/>
                  </w:divBdr>
                  <w:divsChild>
                    <w:div w:id="309557307">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356881184">
              <w:marLeft w:val="0"/>
              <w:marRight w:val="0"/>
              <w:marTop w:val="0"/>
              <w:marBottom w:val="0"/>
              <w:divBdr>
                <w:top w:val="none" w:sz="0" w:space="0" w:color="auto"/>
                <w:left w:val="none" w:sz="0" w:space="0" w:color="auto"/>
                <w:bottom w:val="none" w:sz="0" w:space="0" w:color="auto"/>
                <w:right w:val="none" w:sz="0" w:space="0" w:color="auto"/>
              </w:divBdr>
              <w:divsChild>
                <w:div w:id="1421294502">
                  <w:marLeft w:val="0"/>
                  <w:marRight w:val="0"/>
                  <w:marTop w:val="0"/>
                  <w:marBottom w:val="0"/>
                  <w:divBdr>
                    <w:top w:val="none" w:sz="0" w:space="0" w:color="auto"/>
                    <w:left w:val="none" w:sz="0" w:space="0" w:color="auto"/>
                    <w:bottom w:val="none" w:sz="0" w:space="0" w:color="auto"/>
                    <w:right w:val="none" w:sz="0" w:space="0" w:color="auto"/>
                  </w:divBdr>
                </w:div>
                <w:div w:id="901528499">
                  <w:marLeft w:val="0"/>
                  <w:marRight w:val="0"/>
                  <w:marTop w:val="0"/>
                  <w:marBottom w:val="0"/>
                  <w:divBdr>
                    <w:top w:val="none" w:sz="0" w:space="0" w:color="auto"/>
                    <w:left w:val="none" w:sz="0" w:space="0" w:color="auto"/>
                    <w:bottom w:val="none" w:sz="0" w:space="0" w:color="auto"/>
                    <w:right w:val="none" w:sz="0" w:space="0" w:color="auto"/>
                  </w:divBdr>
                  <w:divsChild>
                    <w:div w:id="193227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098">
              <w:marLeft w:val="0"/>
              <w:marRight w:val="0"/>
              <w:marTop w:val="0"/>
              <w:marBottom w:val="0"/>
              <w:divBdr>
                <w:top w:val="none" w:sz="0" w:space="0" w:color="auto"/>
                <w:left w:val="none" w:sz="0" w:space="0" w:color="auto"/>
                <w:bottom w:val="none" w:sz="0" w:space="0" w:color="auto"/>
                <w:right w:val="none" w:sz="0" w:space="0" w:color="auto"/>
              </w:divBdr>
              <w:divsChild>
                <w:div w:id="103692139">
                  <w:marLeft w:val="0"/>
                  <w:marRight w:val="0"/>
                  <w:marTop w:val="0"/>
                  <w:marBottom w:val="0"/>
                  <w:divBdr>
                    <w:top w:val="none" w:sz="0" w:space="0" w:color="auto"/>
                    <w:left w:val="none" w:sz="0" w:space="0" w:color="auto"/>
                    <w:bottom w:val="none" w:sz="0" w:space="0" w:color="auto"/>
                    <w:right w:val="none" w:sz="0" w:space="0" w:color="auto"/>
                  </w:divBdr>
                  <w:divsChild>
                    <w:div w:id="73617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28121">
              <w:marLeft w:val="0"/>
              <w:marRight w:val="0"/>
              <w:marTop w:val="0"/>
              <w:marBottom w:val="0"/>
              <w:divBdr>
                <w:top w:val="none" w:sz="0" w:space="0" w:color="auto"/>
                <w:left w:val="none" w:sz="0" w:space="0" w:color="auto"/>
                <w:bottom w:val="none" w:sz="0" w:space="0" w:color="auto"/>
                <w:right w:val="none" w:sz="0" w:space="0" w:color="auto"/>
              </w:divBdr>
              <w:divsChild>
                <w:div w:id="358313356">
                  <w:marLeft w:val="0"/>
                  <w:marRight w:val="0"/>
                  <w:marTop w:val="0"/>
                  <w:marBottom w:val="0"/>
                  <w:divBdr>
                    <w:top w:val="none" w:sz="0" w:space="0" w:color="auto"/>
                    <w:left w:val="none" w:sz="0" w:space="0" w:color="auto"/>
                    <w:bottom w:val="none" w:sz="0" w:space="0" w:color="auto"/>
                    <w:right w:val="none" w:sz="0" w:space="0" w:color="auto"/>
                  </w:divBdr>
                </w:div>
                <w:div w:id="1297224007">
                  <w:marLeft w:val="0"/>
                  <w:marRight w:val="0"/>
                  <w:marTop w:val="0"/>
                  <w:marBottom w:val="0"/>
                  <w:divBdr>
                    <w:top w:val="none" w:sz="0" w:space="0" w:color="auto"/>
                    <w:left w:val="none" w:sz="0" w:space="0" w:color="auto"/>
                    <w:bottom w:val="none" w:sz="0" w:space="0" w:color="auto"/>
                    <w:right w:val="none" w:sz="0" w:space="0" w:color="auto"/>
                  </w:divBdr>
                </w:div>
                <w:div w:id="1761288263">
                  <w:marLeft w:val="0"/>
                  <w:marRight w:val="0"/>
                  <w:marTop w:val="0"/>
                  <w:marBottom w:val="0"/>
                  <w:divBdr>
                    <w:top w:val="none" w:sz="0" w:space="0" w:color="auto"/>
                    <w:left w:val="none" w:sz="0" w:space="0" w:color="auto"/>
                    <w:bottom w:val="none" w:sz="0" w:space="0" w:color="auto"/>
                    <w:right w:val="none" w:sz="0" w:space="0" w:color="auto"/>
                  </w:divBdr>
                </w:div>
                <w:div w:id="1559511604">
                  <w:marLeft w:val="0"/>
                  <w:marRight w:val="0"/>
                  <w:marTop w:val="0"/>
                  <w:marBottom w:val="0"/>
                  <w:divBdr>
                    <w:top w:val="none" w:sz="0" w:space="0" w:color="auto"/>
                    <w:left w:val="none" w:sz="0" w:space="0" w:color="auto"/>
                    <w:bottom w:val="none" w:sz="0" w:space="0" w:color="auto"/>
                    <w:right w:val="none" w:sz="0" w:space="0" w:color="auto"/>
                  </w:divBdr>
                </w:div>
                <w:div w:id="190363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3298">
          <w:marLeft w:val="0"/>
          <w:marRight w:val="0"/>
          <w:marTop w:val="0"/>
          <w:marBottom w:val="0"/>
          <w:divBdr>
            <w:top w:val="none" w:sz="0" w:space="0" w:color="auto"/>
            <w:left w:val="none" w:sz="0" w:space="0" w:color="auto"/>
            <w:bottom w:val="none" w:sz="0" w:space="0" w:color="auto"/>
            <w:right w:val="none" w:sz="0" w:space="0" w:color="auto"/>
          </w:divBdr>
        </w:div>
        <w:div w:id="1785415721">
          <w:marLeft w:val="0"/>
          <w:marRight w:val="0"/>
          <w:marTop w:val="0"/>
          <w:marBottom w:val="0"/>
          <w:divBdr>
            <w:top w:val="none" w:sz="0" w:space="0" w:color="auto"/>
            <w:left w:val="none" w:sz="0" w:space="0" w:color="auto"/>
            <w:bottom w:val="none" w:sz="0" w:space="0" w:color="auto"/>
            <w:right w:val="none" w:sz="0" w:space="0" w:color="auto"/>
          </w:divBdr>
        </w:div>
        <w:div w:id="16741886">
          <w:marLeft w:val="0"/>
          <w:marRight w:val="0"/>
          <w:marTop w:val="0"/>
          <w:marBottom w:val="0"/>
          <w:divBdr>
            <w:top w:val="none" w:sz="0" w:space="0" w:color="auto"/>
            <w:left w:val="none" w:sz="0" w:space="0" w:color="auto"/>
            <w:bottom w:val="none" w:sz="0" w:space="0" w:color="auto"/>
            <w:right w:val="none" w:sz="0" w:space="0" w:color="auto"/>
          </w:divBdr>
          <w:divsChild>
            <w:div w:id="1451627479">
              <w:marLeft w:val="0"/>
              <w:marRight w:val="0"/>
              <w:marTop w:val="0"/>
              <w:marBottom w:val="0"/>
              <w:divBdr>
                <w:top w:val="none" w:sz="0" w:space="0" w:color="002B54"/>
                <w:left w:val="none" w:sz="0" w:space="0" w:color="002B54"/>
                <w:bottom w:val="single" w:sz="6" w:space="0" w:color="002B54"/>
                <w:right w:val="none" w:sz="0" w:space="0" w:color="002B54"/>
              </w:divBdr>
            </w:div>
            <w:div w:id="965236253">
              <w:marLeft w:val="0"/>
              <w:marRight w:val="0"/>
              <w:marTop w:val="0"/>
              <w:marBottom w:val="0"/>
              <w:divBdr>
                <w:top w:val="none" w:sz="0" w:space="0" w:color="auto"/>
                <w:left w:val="none" w:sz="0" w:space="0" w:color="auto"/>
                <w:bottom w:val="none" w:sz="0" w:space="0" w:color="auto"/>
                <w:right w:val="none" w:sz="0" w:space="0" w:color="auto"/>
              </w:divBdr>
            </w:div>
            <w:div w:id="1071852769">
              <w:marLeft w:val="150"/>
              <w:marRight w:val="0"/>
              <w:marTop w:val="0"/>
              <w:marBottom w:val="0"/>
              <w:divBdr>
                <w:top w:val="none" w:sz="0" w:space="0" w:color="auto"/>
                <w:left w:val="single" w:sz="6" w:space="8" w:color="002B54"/>
                <w:bottom w:val="none" w:sz="0" w:space="0" w:color="auto"/>
                <w:right w:val="none" w:sz="0" w:space="0" w:color="auto"/>
              </w:divBdr>
            </w:div>
            <w:div w:id="1217623188">
              <w:marLeft w:val="0"/>
              <w:marRight w:val="0"/>
              <w:marTop w:val="0"/>
              <w:marBottom w:val="0"/>
              <w:divBdr>
                <w:top w:val="none" w:sz="0" w:space="0" w:color="auto"/>
                <w:left w:val="none" w:sz="0" w:space="0" w:color="auto"/>
                <w:bottom w:val="none" w:sz="0" w:space="0" w:color="auto"/>
                <w:right w:val="none" w:sz="0" w:space="0" w:color="auto"/>
              </w:divBdr>
            </w:div>
          </w:divsChild>
        </w:div>
        <w:div w:id="735863111">
          <w:marLeft w:val="0"/>
          <w:marRight w:val="0"/>
          <w:marTop w:val="0"/>
          <w:marBottom w:val="0"/>
          <w:divBdr>
            <w:top w:val="none" w:sz="0" w:space="0" w:color="auto"/>
            <w:left w:val="none" w:sz="0" w:space="0" w:color="auto"/>
            <w:bottom w:val="none" w:sz="0" w:space="0" w:color="auto"/>
            <w:right w:val="none" w:sz="0" w:space="0" w:color="auto"/>
          </w:divBdr>
        </w:div>
        <w:div w:id="618336045">
          <w:marLeft w:val="0"/>
          <w:marRight w:val="0"/>
          <w:marTop w:val="0"/>
          <w:marBottom w:val="0"/>
          <w:divBdr>
            <w:top w:val="single" w:sz="6" w:space="0" w:color="002B54"/>
            <w:left w:val="single" w:sz="6" w:space="0" w:color="002B54"/>
            <w:bottom w:val="single" w:sz="6" w:space="0" w:color="002B54"/>
            <w:right w:val="single" w:sz="6" w:space="0" w:color="002B54"/>
          </w:divBdr>
          <w:divsChild>
            <w:div w:id="1226911438">
              <w:marLeft w:val="150"/>
              <w:marRight w:val="0"/>
              <w:marTop w:val="75"/>
              <w:marBottom w:val="0"/>
              <w:divBdr>
                <w:top w:val="none" w:sz="0" w:space="0" w:color="auto"/>
                <w:left w:val="none" w:sz="0" w:space="0" w:color="auto"/>
                <w:bottom w:val="none" w:sz="0" w:space="0" w:color="auto"/>
                <w:right w:val="none" w:sz="0" w:space="0" w:color="auto"/>
              </w:divBdr>
              <w:divsChild>
                <w:div w:id="28300023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826941283">
          <w:marLeft w:val="0"/>
          <w:marRight w:val="0"/>
          <w:marTop w:val="300"/>
          <w:marBottom w:val="0"/>
          <w:divBdr>
            <w:top w:val="none" w:sz="0" w:space="0" w:color="auto"/>
            <w:left w:val="none" w:sz="0" w:space="0" w:color="auto"/>
            <w:bottom w:val="none" w:sz="0" w:space="0" w:color="auto"/>
            <w:right w:val="none" w:sz="0" w:space="0" w:color="auto"/>
          </w:divBdr>
        </w:div>
      </w:divsChild>
    </w:div>
    <w:div w:id="513885150">
      <w:bodyDiv w:val="1"/>
      <w:marLeft w:val="0"/>
      <w:marRight w:val="0"/>
      <w:marTop w:val="0"/>
      <w:marBottom w:val="0"/>
      <w:divBdr>
        <w:top w:val="none" w:sz="0" w:space="0" w:color="auto"/>
        <w:left w:val="none" w:sz="0" w:space="0" w:color="auto"/>
        <w:bottom w:val="none" w:sz="0" w:space="0" w:color="auto"/>
        <w:right w:val="none" w:sz="0" w:space="0" w:color="auto"/>
      </w:divBdr>
    </w:div>
    <w:div w:id="520977075">
      <w:bodyDiv w:val="1"/>
      <w:marLeft w:val="0"/>
      <w:marRight w:val="0"/>
      <w:marTop w:val="0"/>
      <w:marBottom w:val="0"/>
      <w:divBdr>
        <w:top w:val="none" w:sz="0" w:space="0" w:color="auto"/>
        <w:left w:val="none" w:sz="0" w:space="0" w:color="auto"/>
        <w:bottom w:val="none" w:sz="0" w:space="0" w:color="auto"/>
        <w:right w:val="none" w:sz="0" w:space="0" w:color="auto"/>
      </w:divBdr>
    </w:div>
    <w:div w:id="540485472">
      <w:bodyDiv w:val="1"/>
      <w:marLeft w:val="0"/>
      <w:marRight w:val="0"/>
      <w:marTop w:val="0"/>
      <w:marBottom w:val="0"/>
      <w:divBdr>
        <w:top w:val="none" w:sz="0" w:space="0" w:color="auto"/>
        <w:left w:val="none" w:sz="0" w:space="0" w:color="auto"/>
        <w:bottom w:val="none" w:sz="0" w:space="0" w:color="auto"/>
        <w:right w:val="none" w:sz="0" w:space="0" w:color="auto"/>
      </w:divBdr>
      <w:divsChild>
        <w:div w:id="608127458">
          <w:marLeft w:val="0"/>
          <w:marRight w:val="0"/>
          <w:marTop w:val="0"/>
          <w:marBottom w:val="0"/>
          <w:divBdr>
            <w:top w:val="single" w:sz="2" w:space="0" w:color="008000"/>
            <w:left w:val="single" w:sz="2" w:space="0" w:color="008000"/>
            <w:bottom w:val="single" w:sz="2" w:space="0" w:color="008000"/>
            <w:right w:val="single" w:sz="2" w:space="0" w:color="008000"/>
          </w:divBdr>
        </w:div>
        <w:div w:id="16855417">
          <w:marLeft w:val="0"/>
          <w:marRight w:val="0"/>
          <w:marTop w:val="0"/>
          <w:marBottom w:val="0"/>
          <w:divBdr>
            <w:top w:val="single" w:sz="2" w:space="0" w:color="008000"/>
            <w:left w:val="single" w:sz="2" w:space="0" w:color="008000"/>
            <w:bottom w:val="single" w:sz="2" w:space="0" w:color="008000"/>
            <w:right w:val="single" w:sz="2" w:space="0" w:color="008000"/>
          </w:divBdr>
        </w:div>
        <w:div w:id="266890703">
          <w:marLeft w:val="0"/>
          <w:marRight w:val="0"/>
          <w:marTop w:val="0"/>
          <w:marBottom w:val="0"/>
          <w:divBdr>
            <w:top w:val="single" w:sz="2" w:space="0" w:color="008000"/>
            <w:left w:val="single" w:sz="2" w:space="0" w:color="008000"/>
            <w:bottom w:val="single" w:sz="2" w:space="0" w:color="008000"/>
            <w:right w:val="single" w:sz="2" w:space="0" w:color="008000"/>
          </w:divBdr>
        </w:div>
        <w:div w:id="1149441965">
          <w:marLeft w:val="0"/>
          <w:marRight w:val="0"/>
          <w:marTop w:val="0"/>
          <w:marBottom w:val="0"/>
          <w:divBdr>
            <w:top w:val="single" w:sz="2" w:space="0" w:color="008000"/>
            <w:left w:val="single" w:sz="2" w:space="0" w:color="008000"/>
            <w:bottom w:val="single" w:sz="2" w:space="0" w:color="008000"/>
            <w:right w:val="single" w:sz="2" w:space="0" w:color="008000"/>
          </w:divBdr>
        </w:div>
        <w:div w:id="1498155589">
          <w:marLeft w:val="0"/>
          <w:marRight w:val="0"/>
          <w:marTop w:val="0"/>
          <w:marBottom w:val="0"/>
          <w:divBdr>
            <w:top w:val="single" w:sz="2" w:space="0" w:color="008000"/>
            <w:left w:val="single" w:sz="2" w:space="0" w:color="008000"/>
            <w:bottom w:val="single" w:sz="2" w:space="0" w:color="008000"/>
            <w:right w:val="single" w:sz="2" w:space="0" w:color="008000"/>
          </w:divBdr>
        </w:div>
        <w:div w:id="33360091">
          <w:marLeft w:val="0"/>
          <w:marRight w:val="0"/>
          <w:marTop w:val="0"/>
          <w:marBottom w:val="0"/>
          <w:divBdr>
            <w:top w:val="single" w:sz="2" w:space="0" w:color="008000"/>
            <w:left w:val="single" w:sz="2" w:space="0" w:color="008000"/>
            <w:bottom w:val="single" w:sz="2" w:space="0" w:color="008000"/>
            <w:right w:val="single" w:sz="2" w:space="0" w:color="008000"/>
          </w:divBdr>
        </w:div>
        <w:div w:id="1311517751">
          <w:marLeft w:val="0"/>
          <w:marRight w:val="0"/>
          <w:marTop w:val="0"/>
          <w:marBottom w:val="0"/>
          <w:divBdr>
            <w:top w:val="single" w:sz="2" w:space="0" w:color="008000"/>
            <w:left w:val="single" w:sz="2" w:space="0" w:color="008000"/>
            <w:bottom w:val="single" w:sz="2" w:space="0" w:color="008000"/>
            <w:right w:val="single" w:sz="2" w:space="0" w:color="008000"/>
          </w:divBdr>
        </w:div>
        <w:div w:id="1384867500">
          <w:marLeft w:val="0"/>
          <w:marRight w:val="0"/>
          <w:marTop w:val="0"/>
          <w:marBottom w:val="0"/>
          <w:divBdr>
            <w:top w:val="single" w:sz="2" w:space="0" w:color="008000"/>
            <w:left w:val="single" w:sz="2" w:space="0" w:color="008000"/>
            <w:bottom w:val="single" w:sz="2" w:space="0" w:color="008000"/>
            <w:right w:val="single" w:sz="2" w:space="0" w:color="008000"/>
          </w:divBdr>
        </w:div>
        <w:div w:id="233205515">
          <w:marLeft w:val="0"/>
          <w:marRight w:val="0"/>
          <w:marTop w:val="0"/>
          <w:marBottom w:val="0"/>
          <w:divBdr>
            <w:top w:val="single" w:sz="2" w:space="0" w:color="008000"/>
            <w:left w:val="single" w:sz="2" w:space="0" w:color="008000"/>
            <w:bottom w:val="single" w:sz="2" w:space="0" w:color="008000"/>
            <w:right w:val="single" w:sz="2" w:space="0" w:color="008000"/>
          </w:divBdr>
        </w:div>
        <w:div w:id="565995157">
          <w:marLeft w:val="0"/>
          <w:marRight w:val="0"/>
          <w:marTop w:val="0"/>
          <w:marBottom w:val="0"/>
          <w:divBdr>
            <w:top w:val="single" w:sz="2" w:space="0" w:color="008000"/>
            <w:left w:val="single" w:sz="2" w:space="0" w:color="008000"/>
            <w:bottom w:val="single" w:sz="2" w:space="0" w:color="008000"/>
            <w:right w:val="single" w:sz="2" w:space="0" w:color="008000"/>
          </w:divBdr>
        </w:div>
        <w:div w:id="232786779">
          <w:marLeft w:val="0"/>
          <w:marRight w:val="0"/>
          <w:marTop w:val="0"/>
          <w:marBottom w:val="0"/>
          <w:divBdr>
            <w:top w:val="single" w:sz="2" w:space="0" w:color="008000"/>
            <w:left w:val="single" w:sz="2" w:space="0" w:color="008000"/>
            <w:bottom w:val="single" w:sz="2" w:space="0" w:color="008000"/>
            <w:right w:val="single" w:sz="2" w:space="0" w:color="008000"/>
          </w:divBdr>
        </w:div>
        <w:div w:id="624581316">
          <w:marLeft w:val="0"/>
          <w:marRight w:val="0"/>
          <w:marTop w:val="0"/>
          <w:marBottom w:val="0"/>
          <w:divBdr>
            <w:top w:val="single" w:sz="2" w:space="0" w:color="008000"/>
            <w:left w:val="single" w:sz="2" w:space="0" w:color="008000"/>
            <w:bottom w:val="single" w:sz="2" w:space="0" w:color="008000"/>
            <w:right w:val="single" w:sz="2" w:space="0" w:color="008000"/>
          </w:divBdr>
        </w:div>
        <w:div w:id="832185353">
          <w:marLeft w:val="0"/>
          <w:marRight w:val="0"/>
          <w:marTop w:val="0"/>
          <w:marBottom w:val="0"/>
          <w:divBdr>
            <w:top w:val="single" w:sz="2" w:space="0" w:color="008000"/>
            <w:left w:val="single" w:sz="2" w:space="0" w:color="008000"/>
            <w:bottom w:val="single" w:sz="2" w:space="0" w:color="008000"/>
            <w:right w:val="single" w:sz="2" w:space="0" w:color="008000"/>
          </w:divBdr>
        </w:div>
        <w:div w:id="10184920">
          <w:marLeft w:val="0"/>
          <w:marRight w:val="0"/>
          <w:marTop w:val="0"/>
          <w:marBottom w:val="0"/>
          <w:divBdr>
            <w:top w:val="single" w:sz="2" w:space="0" w:color="008000"/>
            <w:left w:val="single" w:sz="2" w:space="0" w:color="008000"/>
            <w:bottom w:val="single" w:sz="2" w:space="0" w:color="008000"/>
            <w:right w:val="single" w:sz="2" w:space="0" w:color="008000"/>
          </w:divBdr>
        </w:div>
        <w:div w:id="1229221251">
          <w:marLeft w:val="0"/>
          <w:marRight w:val="0"/>
          <w:marTop w:val="0"/>
          <w:marBottom w:val="0"/>
          <w:divBdr>
            <w:top w:val="single" w:sz="2" w:space="0" w:color="008000"/>
            <w:left w:val="single" w:sz="2" w:space="0" w:color="008000"/>
            <w:bottom w:val="single" w:sz="2" w:space="0" w:color="008000"/>
            <w:right w:val="single" w:sz="2" w:space="0" w:color="008000"/>
          </w:divBdr>
        </w:div>
        <w:div w:id="1494757693">
          <w:marLeft w:val="0"/>
          <w:marRight w:val="0"/>
          <w:marTop w:val="0"/>
          <w:marBottom w:val="0"/>
          <w:divBdr>
            <w:top w:val="single" w:sz="2" w:space="0" w:color="008000"/>
            <w:left w:val="single" w:sz="2" w:space="0" w:color="008000"/>
            <w:bottom w:val="single" w:sz="2" w:space="0" w:color="008000"/>
            <w:right w:val="single" w:sz="2" w:space="0" w:color="008000"/>
          </w:divBdr>
        </w:div>
        <w:div w:id="2038652280">
          <w:marLeft w:val="0"/>
          <w:marRight w:val="0"/>
          <w:marTop w:val="0"/>
          <w:marBottom w:val="0"/>
          <w:divBdr>
            <w:top w:val="single" w:sz="2" w:space="0" w:color="008000"/>
            <w:left w:val="single" w:sz="2" w:space="0" w:color="008000"/>
            <w:bottom w:val="single" w:sz="2" w:space="0" w:color="008000"/>
            <w:right w:val="single" w:sz="2" w:space="0" w:color="008000"/>
          </w:divBdr>
        </w:div>
        <w:div w:id="1994292485">
          <w:marLeft w:val="0"/>
          <w:marRight w:val="0"/>
          <w:marTop w:val="0"/>
          <w:marBottom w:val="0"/>
          <w:divBdr>
            <w:top w:val="single" w:sz="2" w:space="0" w:color="008000"/>
            <w:left w:val="single" w:sz="2" w:space="0" w:color="008000"/>
            <w:bottom w:val="single" w:sz="2" w:space="0" w:color="008000"/>
            <w:right w:val="single" w:sz="2" w:space="0" w:color="008000"/>
          </w:divBdr>
        </w:div>
        <w:div w:id="1763990491">
          <w:marLeft w:val="0"/>
          <w:marRight w:val="0"/>
          <w:marTop w:val="0"/>
          <w:marBottom w:val="0"/>
          <w:divBdr>
            <w:top w:val="single" w:sz="2" w:space="0" w:color="008000"/>
            <w:left w:val="single" w:sz="2" w:space="0" w:color="008000"/>
            <w:bottom w:val="single" w:sz="2" w:space="0" w:color="008000"/>
            <w:right w:val="single" w:sz="2" w:space="0" w:color="008000"/>
          </w:divBdr>
        </w:div>
        <w:div w:id="379134374">
          <w:marLeft w:val="0"/>
          <w:marRight w:val="0"/>
          <w:marTop w:val="0"/>
          <w:marBottom w:val="0"/>
          <w:divBdr>
            <w:top w:val="single" w:sz="2" w:space="0" w:color="008000"/>
            <w:left w:val="single" w:sz="2" w:space="0" w:color="008000"/>
            <w:bottom w:val="single" w:sz="2" w:space="0" w:color="008000"/>
            <w:right w:val="single" w:sz="2" w:space="0" w:color="008000"/>
          </w:divBdr>
        </w:div>
        <w:div w:id="1775131065">
          <w:marLeft w:val="0"/>
          <w:marRight w:val="0"/>
          <w:marTop w:val="0"/>
          <w:marBottom w:val="0"/>
          <w:divBdr>
            <w:top w:val="single" w:sz="2" w:space="0" w:color="008000"/>
            <w:left w:val="single" w:sz="2" w:space="0" w:color="008000"/>
            <w:bottom w:val="single" w:sz="2" w:space="0" w:color="008000"/>
            <w:right w:val="single" w:sz="2" w:space="0" w:color="008000"/>
          </w:divBdr>
        </w:div>
        <w:div w:id="803668125">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547226397">
      <w:bodyDiv w:val="1"/>
      <w:marLeft w:val="0"/>
      <w:marRight w:val="0"/>
      <w:marTop w:val="0"/>
      <w:marBottom w:val="0"/>
      <w:divBdr>
        <w:top w:val="none" w:sz="0" w:space="0" w:color="auto"/>
        <w:left w:val="none" w:sz="0" w:space="0" w:color="auto"/>
        <w:bottom w:val="none" w:sz="0" w:space="0" w:color="auto"/>
        <w:right w:val="none" w:sz="0" w:space="0" w:color="auto"/>
      </w:divBdr>
      <w:divsChild>
        <w:div w:id="1359425553">
          <w:marLeft w:val="0"/>
          <w:marRight w:val="0"/>
          <w:marTop w:val="0"/>
          <w:marBottom w:val="240"/>
          <w:divBdr>
            <w:top w:val="none" w:sz="0" w:space="0" w:color="auto"/>
            <w:left w:val="none" w:sz="0" w:space="0" w:color="auto"/>
            <w:bottom w:val="none" w:sz="0" w:space="0" w:color="auto"/>
            <w:right w:val="none" w:sz="0" w:space="0" w:color="auto"/>
          </w:divBdr>
        </w:div>
      </w:divsChild>
    </w:div>
    <w:div w:id="572010316">
      <w:bodyDiv w:val="1"/>
      <w:marLeft w:val="0"/>
      <w:marRight w:val="0"/>
      <w:marTop w:val="0"/>
      <w:marBottom w:val="0"/>
      <w:divBdr>
        <w:top w:val="none" w:sz="0" w:space="0" w:color="auto"/>
        <w:left w:val="none" w:sz="0" w:space="0" w:color="auto"/>
        <w:bottom w:val="none" w:sz="0" w:space="0" w:color="auto"/>
        <w:right w:val="none" w:sz="0" w:space="0" w:color="auto"/>
      </w:divBdr>
    </w:div>
    <w:div w:id="573509531">
      <w:bodyDiv w:val="1"/>
      <w:marLeft w:val="0"/>
      <w:marRight w:val="0"/>
      <w:marTop w:val="0"/>
      <w:marBottom w:val="0"/>
      <w:divBdr>
        <w:top w:val="none" w:sz="0" w:space="0" w:color="auto"/>
        <w:left w:val="none" w:sz="0" w:space="0" w:color="auto"/>
        <w:bottom w:val="none" w:sz="0" w:space="0" w:color="auto"/>
        <w:right w:val="none" w:sz="0" w:space="0" w:color="auto"/>
      </w:divBdr>
      <w:divsChild>
        <w:div w:id="907610504">
          <w:marLeft w:val="0"/>
          <w:marRight w:val="0"/>
          <w:marTop w:val="0"/>
          <w:marBottom w:val="0"/>
          <w:divBdr>
            <w:top w:val="none" w:sz="0" w:space="0" w:color="auto"/>
            <w:left w:val="none" w:sz="0" w:space="0" w:color="auto"/>
            <w:bottom w:val="none" w:sz="0" w:space="0" w:color="auto"/>
            <w:right w:val="none" w:sz="0" w:space="0" w:color="auto"/>
          </w:divBdr>
        </w:div>
      </w:divsChild>
    </w:div>
    <w:div w:id="579101346">
      <w:bodyDiv w:val="1"/>
      <w:marLeft w:val="0"/>
      <w:marRight w:val="0"/>
      <w:marTop w:val="0"/>
      <w:marBottom w:val="0"/>
      <w:divBdr>
        <w:top w:val="none" w:sz="0" w:space="0" w:color="auto"/>
        <w:left w:val="none" w:sz="0" w:space="0" w:color="auto"/>
        <w:bottom w:val="none" w:sz="0" w:space="0" w:color="auto"/>
        <w:right w:val="none" w:sz="0" w:space="0" w:color="auto"/>
      </w:divBdr>
    </w:div>
    <w:div w:id="580335803">
      <w:bodyDiv w:val="1"/>
      <w:marLeft w:val="0"/>
      <w:marRight w:val="0"/>
      <w:marTop w:val="0"/>
      <w:marBottom w:val="0"/>
      <w:divBdr>
        <w:top w:val="none" w:sz="0" w:space="0" w:color="auto"/>
        <w:left w:val="none" w:sz="0" w:space="0" w:color="auto"/>
        <w:bottom w:val="none" w:sz="0" w:space="0" w:color="auto"/>
        <w:right w:val="none" w:sz="0" w:space="0" w:color="auto"/>
      </w:divBdr>
    </w:div>
    <w:div w:id="604114693">
      <w:bodyDiv w:val="1"/>
      <w:marLeft w:val="0"/>
      <w:marRight w:val="0"/>
      <w:marTop w:val="0"/>
      <w:marBottom w:val="0"/>
      <w:divBdr>
        <w:top w:val="none" w:sz="0" w:space="0" w:color="auto"/>
        <w:left w:val="none" w:sz="0" w:space="0" w:color="auto"/>
        <w:bottom w:val="none" w:sz="0" w:space="0" w:color="auto"/>
        <w:right w:val="none" w:sz="0" w:space="0" w:color="auto"/>
      </w:divBdr>
    </w:div>
    <w:div w:id="613632987">
      <w:bodyDiv w:val="1"/>
      <w:marLeft w:val="0"/>
      <w:marRight w:val="0"/>
      <w:marTop w:val="0"/>
      <w:marBottom w:val="0"/>
      <w:divBdr>
        <w:top w:val="none" w:sz="0" w:space="0" w:color="auto"/>
        <w:left w:val="none" w:sz="0" w:space="0" w:color="auto"/>
        <w:bottom w:val="none" w:sz="0" w:space="0" w:color="auto"/>
        <w:right w:val="none" w:sz="0" w:space="0" w:color="auto"/>
      </w:divBdr>
      <w:divsChild>
        <w:div w:id="693186718">
          <w:marLeft w:val="0"/>
          <w:marRight w:val="0"/>
          <w:marTop w:val="0"/>
          <w:marBottom w:val="0"/>
          <w:divBdr>
            <w:top w:val="none" w:sz="0" w:space="0" w:color="auto"/>
            <w:left w:val="none" w:sz="0" w:space="0" w:color="auto"/>
            <w:bottom w:val="none" w:sz="0" w:space="0" w:color="auto"/>
            <w:right w:val="none" w:sz="0" w:space="0" w:color="auto"/>
          </w:divBdr>
          <w:divsChild>
            <w:div w:id="182133894">
              <w:marLeft w:val="0"/>
              <w:marRight w:val="0"/>
              <w:marTop w:val="0"/>
              <w:marBottom w:val="0"/>
              <w:divBdr>
                <w:top w:val="none" w:sz="0" w:space="0" w:color="auto"/>
                <w:left w:val="none" w:sz="0" w:space="0" w:color="auto"/>
                <w:bottom w:val="none" w:sz="0" w:space="0" w:color="auto"/>
                <w:right w:val="none" w:sz="0" w:space="0" w:color="auto"/>
              </w:divBdr>
              <w:divsChild>
                <w:div w:id="1606110891">
                  <w:marLeft w:val="-60"/>
                  <w:marRight w:val="0"/>
                  <w:marTop w:val="0"/>
                  <w:marBottom w:val="0"/>
                  <w:divBdr>
                    <w:top w:val="none" w:sz="0" w:space="0" w:color="auto"/>
                    <w:left w:val="none" w:sz="0" w:space="0" w:color="auto"/>
                    <w:bottom w:val="none" w:sz="0" w:space="0" w:color="auto"/>
                    <w:right w:val="none" w:sz="0" w:space="0" w:color="auto"/>
                  </w:divBdr>
                  <w:divsChild>
                    <w:div w:id="1896618462">
                      <w:marLeft w:val="0"/>
                      <w:marRight w:val="0"/>
                      <w:marTop w:val="0"/>
                      <w:marBottom w:val="0"/>
                      <w:divBdr>
                        <w:top w:val="none" w:sz="0" w:space="0" w:color="auto"/>
                        <w:left w:val="none" w:sz="0" w:space="0" w:color="auto"/>
                        <w:bottom w:val="none" w:sz="0" w:space="0" w:color="auto"/>
                        <w:right w:val="none" w:sz="0" w:space="0" w:color="auto"/>
                      </w:divBdr>
                      <w:divsChild>
                        <w:div w:id="2062560619">
                          <w:marLeft w:val="0"/>
                          <w:marRight w:val="0"/>
                          <w:marTop w:val="0"/>
                          <w:marBottom w:val="0"/>
                          <w:divBdr>
                            <w:top w:val="none" w:sz="0" w:space="0" w:color="auto"/>
                            <w:left w:val="none" w:sz="0" w:space="0" w:color="auto"/>
                            <w:bottom w:val="none" w:sz="0" w:space="0" w:color="auto"/>
                            <w:right w:val="none" w:sz="0" w:space="0" w:color="auto"/>
                          </w:divBdr>
                          <w:divsChild>
                            <w:div w:id="1872912357">
                              <w:marLeft w:val="0"/>
                              <w:marRight w:val="0"/>
                              <w:marTop w:val="0"/>
                              <w:marBottom w:val="0"/>
                              <w:divBdr>
                                <w:top w:val="none" w:sz="0" w:space="0" w:color="auto"/>
                                <w:left w:val="none" w:sz="0" w:space="0" w:color="auto"/>
                                <w:bottom w:val="none" w:sz="0" w:space="0" w:color="auto"/>
                                <w:right w:val="none" w:sz="0" w:space="0" w:color="auto"/>
                              </w:divBdr>
                              <w:divsChild>
                                <w:div w:id="1106727965">
                                  <w:marLeft w:val="0"/>
                                  <w:marRight w:val="0"/>
                                  <w:marTop w:val="0"/>
                                  <w:marBottom w:val="0"/>
                                  <w:divBdr>
                                    <w:top w:val="none" w:sz="0" w:space="0" w:color="auto"/>
                                    <w:left w:val="none" w:sz="0" w:space="0" w:color="auto"/>
                                    <w:bottom w:val="none" w:sz="0" w:space="0" w:color="auto"/>
                                    <w:right w:val="none" w:sz="0" w:space="0" w:color="auto"/>
                                  </w:divBdr>
                                  <w:divsChild>
                                    <w:div w:id="1935356786">
                                      <w:marLeft w:val="0"/>
                                      <w:marRight w:val="0"/>
                                      <w:marTop w:val="0"/>
                                      <w:marBottom w:val="0"/>
                                      <w:divBdr>
                                        <w:top w:val="none" w:sz="0" w:space="0" w:color="auto"/>
                                        <w:left w:val="none" w:sz="0" w:space="0" w:color="auto"/>
                                        <w:bottom w:val="none" w:sz="0" w:space="0" w:color="auto"/>
                                        <w:right w:val="none" w:sz="0" w:space="0" w:color="auto"/>
                                      </w:divBdr>
                                      <w:divsChild>
                                        <w:div w:id="1973711856">
                                          <w:marLeft w:val="0"/>
                                          <w:marRight w:val="0"/>
                                          <w:marTop w:val="0"/>
                                          <w:marBottom w:val="0"/>
                                          <w:divBdr>
                                            <w:top w:val="none" w:sz="0" w:space="0" w:color="auto"/>
                                            <w:left w:val="none" w:sz="0" w:space="0" w:color="auto"/>
                                            <w:bottom w:val="none" w:sz="0" w:space="0" w:color="auto"/>
                                            <w:right w:val="none" w:sz="0" w:space="0" w:color="auto"/>
                                          </w:divBdr>
                                          <w:divsChild>
                                            <w:div w:id="619646106">
                                              <w:marLeft w:val="0"/>
                                              <w:marRight w:val="0"/>
                                              <w:marTop w:val="0"/>
                                              <w:marBottom w:val="0"/>
                                              <w:divBdr>
                                                <w:top w:val="none" w:sz="0" w:space="0" w:color="auto"/>
                                                <w:left w:val="none" w:sz="0" w:space="0" w:color="auto"/>
                                                <w:bottom w:val="none" w:sz="0" w:space="0" w:color="auto"/>
                                                <w:right w:val="none" w:sz="0" w:space="0" w:color="auto"/>
                                              </w:divBdr>
                                              <w:divsChild>
                                                <w:div w:id="1566259572">
                                                  <w:marLeft w:val="0"/>
                                                  <w:marRight w:val="0"/>
                                                  <w:marTop w:val="0"/>
                                                  <w:marBottom w:val="0"/>
                                                  <w:divBdr>
                                                    <w:top w:val="none" w:sz="0" w:space="0" w:color="auto"/>
                                                    <w:left w:val="none" w:sz="0" w:space="0" w:color="auto"/>
                                                    <w:bottom w:val="none" w:sz="0" w:space="0" w:color="auto"/>
                                                    <w:right w:val="none" w:sz="0" w:space="0" w:color="auto"/>
                                                  </w:divBdr>
                                                  <w:divsChild>
                                                    <w:div w:id="1664551549">
                                                      <w:marLeft w:val="0"/>
                                                      <w:marRight w:val="0"/>
                                                      <w:marTop w:val="0"/>
                                                      <w:marBottom w:val="0"/>
                                                      <w:divBdr>
                                                        <w:top w:val="none" w:sz="0" w:space="0" w:color="auto"/>
                                                        <w:left w:val="none" w:sz="0" w:space="0" w:color="auto"/>
                                                        <w:bottom w:val="none" w:sz="0" w:space="0" w:color="auto"/>
                                                        <w:right w:val="none" w:sz="0" w:space="0" w:color="auto"/>
                                                      </w:divBdr>
                                                      <w:divsChild>
                                                        <w:div w:id="1181746149">
                                                          <w:marLeft w:val="0"/>
                                                          <w:marRight w:val="0"/>
                                                          <w:marTop w:val="0"/>
                                                          <w:marBottom w:val="0"/>
                                                          <w:divBdr>
                                                            <w:top w:val="none" w:sz="0" w:space="0" w:color="auto"/>
                                                            <w:left w:val="none" w:sz="0" w:space="0" w:color="auto"/>
                                                            <w:bottom w:val="none" w:sz="0" w:space="0" w:color="auto"/>
                                                            <w:right w:val="none" w:sz="0" w:space="0" w:color="auto"/>
                                                          </w:divBdr>
                                                          <w:divsChild>
                                                            <w:div w:id="1637829315">
                                                              <w:marLeft w:val="0"/>
                                                              <w:marRight w:val="0"/>
                                                              <w:marTop w:val="0"/>
                                                              <w:marBottom w:val="0"/>
                                                              <w:divBdr>
                                                                <w:top w:val="none" w:sz="0" w:space="0" w:color="auto"/>
                                                                <w:left w:val="none" w:sz="0" w:space="0" w:color="auto"/>
                                                                <w:bottom w:val="none" w:sz="0" w:space="0" w:color="auto"/>
                                                                <w:right w:val="none" w:sz="0" w:space="0" w:color="auto"/>
                                                              </w:divBdr>
                                                              <w:divsChild>
                                                                <w:div w:id="1307274440">
                                                                  <w:marLeft w:val="0"/>
                                                                  <w:marRight w:val="0"/>
                                                                  <w:marTop w:val="0"/>
                                                                  <w:marBottom w:val="0"/>
                                                                  <w:divBdr>
                                                                    <w:top w:val="none" w:sz="0" w:space="0" w:color="auto"/>
                                                                    <w:left w:val="none" w:sz="0" w:space="0" w:color="auto"/>
                                                                    <w:bottom w:val="none" w:sz="0" w:space="0" w:color="auto"/>
                                                                    <w:right w:val="none" w:sz="0" w:space="0" w:color="auto"/>
                                                                  </w:divBdr>
                                                                  <w:divsChild>
                                                                    <w:div w:id="129444312">
                                                                      <w:marLeft w:val="0"/>
                                                                      <w:marRight w:val="0"/>
                                                                      <w:marTop w:val="0"/>
                                                                      <w:marBottom w:val="0"/>
                                                                      <w:divBdr>
                                                                        <w:top w:val="none" w:sz="0" w:space="0" w:color="auto"/>
                                                                        <w:left w:val="none" w:sz="0" w:space="0" w:color="auto"/>
                                                                        <w:bottom w:val="none" w:sz="0" w:space="0" w:color="auto"/>
                                                                        <w:right w:val="none" w:sz="0" w:space="0" w:color="auto"/>
                                                                      </w:divBdr>
                                                                      <w:divsChild>
                                                                        <w:div w:id="196968177">
                                                                          <w:marLeft w:val="0"/>
                                                                          <w:marRight w:val="0"/>
                                                                          <w:marTop w:val="0"/>
                                                                          <w:marBottom w:val="0"/>
                                                                          <w:divBdr>
                                                                            <w:top w:val="none" w:sz="0" w:space="0" w:color="auto"/>
                                                                            <w:left w:val="none" w:sz="0" w:space="0" w:color="auto"/>
                                                                            <w:bottom w:val="none" w:sz="0" w:space="0" w:color="auto"/>
                                                                            <w:right w:val="none" w:sz="0" w:space="0" w:color="auto"/>
                                                                          </w:divBdr>
                                                                          <w:divsChild>
                                                                            <w:div w:id="387849368">
                                                                              <w:marLeft w:val="0"/>
                                                                              <w:marRight w:val="0"/>
                                                                              <w:marTop w:val="0"/>
                                                                              <w:marBottom w:val="0"/>
                                                                              <w:divBdr>
                                                                                <w:top w:val="none" w:sz="0" w:space="0" w:color="auto"/>
                                                                                <w:left w:val="none" w:sz="0" w:space="0" w:color="auto"/>
                                                                                <w:bottom w:val="none" w:sz="0" w:space="0" w:color="auto"/>
                                                                                <w:right w:val="none" w:sz="0" w:space="0" w:color="auto"/>
                                                                              </w:divBdr>
                                                                              <w:divsChild>
                                                                                <w:div w:id="7326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8498182">
          <w:marLeft w:val="0"/>
          <w:marRight w:val="0"/>
          <w:marTop w:val="0"/>
          <w:marBottom w:val="0"/>
          <w:divBdr>
            <w:top w:val="none" w:sz="0" w:space="0" w:color="auto"/>
            <w:left w:val="none" w:sz="0" w:space="0" w:color="auto"/>
            <w:bottom w:val="none" w:sz="0" w:space="0" w:color="auto"/>
            <w:right w:val="none" w:sz="0" w:space="0" w:color="auto"/>
          </w:divBdr>
          <w:divsChild>
            <w:div w:id="377553051">
              <w:marLeft w:val="0"/>
              <w:marRight w:val="0"/>
              <w:marTop w:val="0"/>
              <w:marBottom w:val="0"/>
              <w:divBdr>
                <w:top w:val="none" w:sz="0" w:space="0" w:color="auto"/>
                <w:left w:val="none" w:sz="0" w:space="0" w:color="auto"/>
                <w:bottom w:val="none" w:sz="0" w:space="0" w:color="auto"/>
                <w:right w:val="none" w:sz="0" w:space="0" w:color="auto"/>
              </w:divBdr>
              <w:divsChild>
                <w:div w:id="739069">
                  <w:marLeft w:val="0"/>
                  <w:marRight w:val="0"/>
                  <w:marTop w:val="0"/>
                  <w:marBottom w:val="0"/>
                  <w:divBdr>
                    <w:top w:val="none" w:sz="0" w:space="0" w:color="auto"/>
                    <w:left w:val="none" w:sz="0" w:space="0" w:color="auto"/>
                    <w:bottom w:val="none" w:sz="0" w:space="0" w:color="auto"/>
                    <w:right w:val="none" w:sz="0" w:space="0" w:color="auto"/>
                  </w:divBdr>
                  <w:divsChild>
                    <w:div w:id="755250180">
                      <w:marLeft w:val="0"/>
                      <w:marRight w:val="0"/>
                      <w:marTop w:val="0"/>
                      <w:marBottom w:val="0"/>
                      <w:divBdr>
                        <w:top w:val="none" w:sz="0" w:space="0" w:color="auto"/>
                        <w:left w:val="none" w:sz="0" w:space="0" w:color="auto"/>
                        <w:bottom w:val="none" w:sz="0" w:space="0" w:color="auto"/>
                        <w:right w:val="none" w:sz="0" w:space="0" w:color="auto"/>
                      </w:divBdr>
                    </w:div>
                    <w:div w:id="487328536">
                      <w:marLeft w:val="0"/>
                      <w:marRight w:val="0"/>
                      <w:marTop w:val="0"/>
                      <w:marBottom w:val="0"/>
                      <w:divBdr>
                        <w:top w:val="none" w:sz="0" w:space="0" w:color="auto"/>
                        <w:left w:val="none" w:sz="0" w:space="0" w:color="auto"/>
                        <w:bottom w:val="none" w:sz="0" w:space="0" w:color="auto"/>
                        <w:right w:val="none" w:sz="0" w:space="0" w:color="auto"/>
                      </w:divBdr>
                    </w:div>
                    <w:div w:id="903102658">
                      <w:marLeft w:val="0"/>
                      <w:marRight w:val="0"/>
                      <w:marTop w:val="0"/>
                      <w:marBottom w:val="0"/>
                      <w:divBdr>
                        <w:top w:val="none" w:sz="0" w:space="0" w:color="auto"/>
                        <w:left w:val="none" w:sz="0" w:space="0" w:color="auto"/>
                        <w:bottom w:val="none" w:sz="0" w:space="0" w:color="auto"/>
                        <w:right w:val="none" w:sz="0" w:space="0" w:color="auto"/>
                      </w:divBdr>
                    </w:div>
                  </w:divsChild>
                </w:div>
                <w:div w:id="1799294147">
                  <w:marLeft w:val="0"/>
                  <w:marRight w:val="0"/>
                  <w:marTop w:val="0"/>
                  <w:marBottom w:val="0"/>
                  <w:divBdr>
                    <w:top w:val="none" w:sz="0" w:space="0" w:color="auto"/>
                    <w:left w:val="none" w:sz="0" w:space="0" w:color="auto"/>
                    <w:bottom w:val="none" w:sz="0" w:space="0" w:color="auto"/>
                    <w:right w:val="none" w:sz="0" w:space="0" w:color="auto"/>
                  </w:divBdr>
                  <w:divsChild>
                    <w:div w:id="1689136652">
                      <w:marLeft w:val="0"/>
                      <w:marRight w:val="0"/>
                      <w:marTop w:val="0"/>
                      <w:marBottom w:val="0"/>
                      <w:divBdr>
                        <w:top w:val="none" w:sz="0" w:space="0" w:color="auto"/>
                        <w:left w:val="none" w:sz="0" w:space="0" w:color="auto"/>
                        <w:bottom w:val="none" w:sz="0" w:space="0" w:color="auto"/>
                        <w:right w:val="none" w:sz="0" w:space="0" w:color="auto"/>
                      </w:divBdr>
                    </w:div>
                    <w:div w:id="612517516">
                      <w:marLeft w:val="0"/>
                      <w:marRight w:val="0"/>
                      <w:marTop w:val="0"/>
                      <w:marBottom w:val="0"/>
                      <w:divBdr>
                        <w:top w:val="none" w:sz="0" w:space="0" w:color="auto"/>
                        <w:left w:val="none" w:sz="0" w:space="0" w:color="auto"/>
                        <w:bottom w:val="none" w:sz="0" w:space="0" w:color="auto"/>
                        <w:right w:val="none" w:sz="0" w:space="0" w:color="auto"/>
                      </w:divBdr>
                    </w:div>
                    <w:div w:id="36001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257808">
      <w:bodyDiv w:val="1"/>
      <w:marLeft w:val="0"/>
      <w:marRight w:val="0"/>
      <w:marTop w:val="0"/>
      <w:marBottom w:val="0"/>
      <w:divBdr>
        <w:top w:val="none" w:sz="0" w:space="0" w:color="auto"/>
        <w:left w:val="none" w:sz="0" w:space="0" w:color="auto"/>
        <w:bottom w:val="none" w:sz="0" w:space="0" w:color="auto"/>
        <w:right w:val="none" w:sz="0" w:space="0" w:color="auto"/>
      </w:divBdr>
    </w:div>
    <w:div w:id="657466630">
      <w:bodyDiv w:val="1"/>
      <w:marLeft w:val="0"/>
      <w:marRight w:val="0"/>
      <w:marTop w:val="0"/>
      <w:marBottom w:val="0"/>
      <w:divBdr>
        <w:top w:val="none" w:sz="0" w:space="0" w:color="auto"/>
        <w:left w:val="none" w:sz="0" w:space="0" w:color="auto"/>
        <w:bottom w:val="none" w:sz="0" w:space="0" w:color="auto"/>
        <w:right w:val="none" w:sz="0" w:space="0" w:color="auto"/>
      </w:divBdr>
    </w:div>
    <w:div w:id="701973823">
      <w:bodyDiv w:val="1"/>
      <w:marLeft w:val="0"/>
      <w:marRight w:val="0"/>
      <w:marTop w:val="0"/>
      <w:marBottom w:val="0"/>
      <w:divBdr>
        <w:top w:val="none" w:sz="0" w:space="0" w:color="auto"/>
        <w:left w:val="none" w:sz="0" w:space="0" w:color="auto"/>
        <w:bottom w:val="none" w:sz="0" w:space="0" w:color="auto"/>
        <w:right w:val="none" w:sz="0" w:space="0" w:color="auto"/>
      </w:divBdr>
      <w:divsChild>
        <w:div w:id="1377972015">
          <w:marLeft w:val="-60"/>
          <w:marRight w:val="0"/>
          <w:marTop w:val="0"/>
          <w:marBottom w:val="0"/>
          <w:divBdr>
            <w:top w:val="none" w:sz="0" w:space="0" w:color="auto"/>
            <w:left w:val="none" w:sz="0" w:space="0" w:color="auto"/>
            <w:bottom w:val="none" w:sz="0" w:space="0" w:color="auto"/>
            <w:right w:val="none" w:sz="0" w:space="0" w:color="auto"/>
          </w:divBdr>
          <w:divsChild>
            <w:div w:id="1596398920">
              <w:marLeft w:val="0"/>
              <w:marRight w:val="0"/>
              <w:marTop w:val="0"/>
              <w:marBottom w:val="0"/>
              <w:divBdr>
                <w:top w:val="none" w:sz="0" w:space="0" w:color="auto"/>
                <w:left w:val="none" w:sz="0" w:space="0" w:color="auto"/>
                <w:bottom w:val="none" w:sz="0" w:space="0" w:color="auto"/>
                <w:right w:val="none" w:sz="0" w:space="0" w:color="auto"/>
              </w:divBdr>
              <w:divsChild>
                <w:div w:id="1615671312">
                  <w:marLeft w:val="0"/>
                  <w:marRight w:val="0"/>
                  <w:marTop w:val="0"/>
                  <w:marBottom w:val="0"/>
                  <w:divBdr>
                    <w:top w:val="none" w:sz="0" w:space="0" w:color="auto"/>
                    <w:left w:val="none" w:sz="0" w:space="0" w:color="auto"/>
                    <w:bottom w:val="none" w:sz="0" w:space="0" w:color="auto"/>
                    <w:right w:val="none" w:sz="0" w:space="0" w:color="auto"/>
                  </w:divBdr>
                  <w:divsChild>
                    <w:div w:id="1891375785">
                      <w:marLeft w:val="0"/>
                      <w:marRight w:val="0"/>
                      <w:marTop w:val="0"/>
                      <w:marBottom w:val="0"/>
                      <w:divBdr>
                        <w:top w:val="none" w:sz="0" w:space="0" w:color="auto"/>
                        <w:left w:val="none" w:sz="0" w:space="0" w:color="auto"/>
                        <w:bottom w:val="none" w:sz="0" w:space="0" w:color="auto"/>
                        <w:right w:val="none" w:sz="0" w:space="0" w:color="auto"/>
                      </w:divBdr>
                      <w:divsChild>
                        <w:div w:id="373387431">
                          <w:marLeft w:val="0"/>
                          <w:marRight w:val="0"/>
                          <w:marTop w:val="0"/>
                          <w:marBottom w:val="0"/>
                          <w:divBdr>
                            <w:top w:val="none" w:sz="0" w:space="0" w:color="auto"/>
                            <w:left w:val="none" w:sz="0" w:space="0" w:color="auto"/>
                            <w:bottom w:val="none" w:sz="0" w:space="0" w:color="auto"/>
                            <w:right w:val="none" w:sz="0" w:space="0" w:color="auto"/>
                          </w:divBdr>
                          <w:divsChild>
                            <w:div w:id="833885713">
                              <w:marLeft w:val="0"/>
                              <w:marRight w:val="0"/>
                              <w:marTop w:val="0"/>
                              <w:marBottom w:val="0"/>
                              <w:divBdr>
                                <w:top w:val="none" w:sz="0" w:space="0" w:color="auto"/>
                                <w:left w:val="none" w:sz="0" w:space="0" w:color="auto"/>
                                <w:bottom w:val="none" w:sz="0" w:space="0" w:color="auto"/>
                                <w:right w:val="none" w:sz="0" w:space="0" w:color="auto"/>
                              </w:divBdr>
                              <w:divsChild>
                                <w:div w:id="380715000">
                                  <w:marLeft w:val="0"/>
                                  <w:marRight w:val="0"/>
                                  <w:marTop w:val="0"/>
                                  <w:marBottom w:val="0"/>
                                  <w:divBdr>
                                    <w:top w:val="none" w:sz="0" w:space="0" w:color="auto"/>
                                    <w:left w:val="none" w:sz="0" w:space="0" w:color="auto"/>
                                    <w:bottom w:val="none" w:sz="0" w:space="0" w:color="auto"/>
                                    <w:right w:val="none" w:sz="0" w:space="0" w:color="auto"/>
                                  </w:divBdr>
                                  <w:divsChild>
                                    <w:div w:id="1253709019">
                                      <w:marLeft w:val="0"/>
                                      <w:marRight w:val="0"/>
                                      <w:marTop w:val="0"/>
                                      <w:marBottom w:val="0"/>
                                      <w:divBdr>
                                        <w:top w:val="none" w:sz="0" w:space="0" w:color="auto"/>
                                        <w:left w:val="none" w:sz="0" w:space="0" w:color="auto"/>
                                        <w:bottom w:val="none" w:sz="0" w:space="0" w:color="auto"/>
                                        <w:right w:val="none" w:sz="0" w:space="0" w:color="auto"/>
                                      </w:divBdr>
                                      <w:divsChild>
                                        <w:div w:id="624889475">
                                          <w:marLeft w:val="0"/>
                                          <w:marRight w:val="0"/>
                                          <w:marTop w:val="0"/>
                                          <w:marBottom w:val="0"/>
                                          <w:divBdr>
                                            <w:top w:val="none" w:sz="0" w:space="0" w:color="auto"/>
                                            <w:left w:val="none" w:sz="0" w:space="0" w:color="auto"/>
                                            <w:bottom w:val="none" w:sz="0" w:space="0" w:color="auto"/>
                                            <w:right w:val="none" w:sz="0" w:space="0" w:color="auto"/>
                                          </w:divBdr>
                                          <w:divsChild>
                                            <w:div w:id="1898937180">
                                              <w:marLeft w:val="0"/>
                                              <w:marRight w:val="0"/>
                                              <w:marTop w:val="0"/>
                                              <w:marBottom w:val="0"/>
                                              <w:divBdr>
                                                <w:top w:val="none" w:sz="0" w:space="0" w:color="auto"/>
                                                <w:left w:val="none" w:sz="0" w:space="0" w:color="auto"/>
                                                <w:bottom w:val="none" w:sz="0" w:space="0" w:color="auto"/>
                                                <w:right w:val="none" w:sz="0" w:space="0" w:color="auto"/>
                                              </w:divBdr>
                                              <w:divsChild>
                                                <w:div w:id="503711520">
                                                  <w:marLeft w:val="0"/>
                                                  <w:marRight w:val="0"/>
                                                  <w:marTop w:val="0"/>
                                                  <w:marBottom w:val="0"/>
                                                  <w:divBdr>
                                                    <w:top w:val="none" w:sz="0" w:space="0" w:color="auto"/>
                                                    <w:left w:val="none" w:sz="0" w:space="0" w:color="auto"/>
                                                    <w:bottom w:val="none" w:sz="0" w:space="0" w:color="auto"/>
                                                    <w:right w:val="none" w:sz="0" w:space="0" w:color="auto"/>
                                                  </w:divBdr>
                                                  <w:divsChild>
                                                    <w:div w:id="198054844">
                                                      <w:marLeft w:val="0"/>
                                                      <w:marRight w:val="0"/>
                                                      <w:marTop w:val="0"/>
                                                      <w:marBottom w:val="0"/>
                                                      <w:divBdr>
                                                        <w:top w:val="none" w:sz="0" w:space="0" w:color="auto"/>
                                                        <w:left w:val="none" w:sz="0" w:space="0" w:color="auto"/>
                                                        <w:bottom w:val="none" w:sz="0" w:space="0" w:color="auto"/>
                                                        <w:right w:val="none" w:sz="0" w:space="0" w:color="auto"/>
                                                      </w:divBdr>
                                                      <w:divsChild>
                                                        <w:div w:id="47808024">
                                                          <w:marLeft w:val="0"/>
                                                          <w:marRight w:val="0"/>
                                                          <w:marTop w:val="0"/>
                                                          <w:marBottom w:val="0"/>
                                                          <w:divBdr>
                                                            <w:top w:val="none" w:sz="0" w:space="0" w:color="auto"/>
                                                            <w:left w:val="none" w:sz="0" w:space="0" w:color="auto"/>
                                                            <w:bottom w:val="none" w:sz="0" w:space="0" w:color="auto"/>
                                                            <w:right w:val="none" w:sz="0" w:space="0" w:color="auto"/>
                                                          </w:divBdr>
                                                          <w:divsChild>
                                                            <w:div w:id="1112745540">
                                                              <w:marLeft w:val="0"/>
                                                              <w:marRight w:val="0"/>
                                                              <w:marTop w:val="0"/>
                                                              <w:marBottom w:val="0"/>
                                                              <w:divBdr>
                                                                <w:top w:val="none" w:sz="0" w:space="0" w:color="auto"/>
                                                                <w:left w:val="none" w:sz="0" w:space="0" w:color="auto"/>
                                                                <w:bottom w:val="none" w:sz="0" w:space="0" w:color="auto"/>
                                                                <w:right w:val="none" w:sz="0" w:space="0" w:color="auto"/>
                                                              </w:divBdr>
                                                              <w:divsChild>
                                                                <w:div w:id="1587885502">
                                                                  <w:marLeft w:val="0"/>
                                                                  <w:marRight w:val="0"/>
                                                                  <w:marTop w:val="0"/>
                                                                  <w:marBottom w:val="0"/>
                                                                  <w:divBdr>
                                                                    <w:top w:val="none" w:sz="0" w:space="0" w:color="auto"/>
                                                                    <w:left w:val="none" w:sz="0" w:space="0" w:color="auto"/>
                                                                    <w:bottom w:val="none" w:sz="0" w:space="0" w:color="auto"/>
                                                                    <w:right w:val="none" w:sz="0" w:space="0" w:color="auto"/>
                                                                  </w:divBdr>
                                                                  <w:divsChild>
                                                                    <w:div w:id="513689687">
                                                                      <w:marLeft w:val="0"/>
                                                                      <w:marRight w:val="0"/>
                                                                      <w:marTop w:val="0"/>
                                                                      <w:marBottom w:val="0"/>
                                                                      <w:divBdr>
                                                                        <w:top w:val="none" w:sz="0" w:space="0" w:color="auto"/>
                                                                        <w:left w:val="none" w:sz="0" w:space="0" w:color="auto"/>
                                                                        <w:bottom w:val="none" w:sz="0" w:space="0" w:color="auto"/>
                                                                        <w:right w:val="none" w:sz="0" w:space="0" w:color="auto"/>
                                                                      </w:divBdr>
                                                                      <w:divsChild>
                                                                        <w:div w:id="19899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635052">
      <w:bodyDiv w:val="1"/>
      <w:marLeft w:val="0"/>
      <w:marRight w:val="0"/>
      <w:marTop w:val="0"/>
      <w:marBottom w:val="0"/>
      <w:divBdr>
        <w:top w:val="none" w:sz="0" w:space="0" w:color="auto"/>
        <w:left w:val="none" w:sz="0" w:space="0" w:color="auto"/>
        <w:bottom w:val="none" w:sz="0" w:space="0" w:color="auto"/>
        <w:right w:val="none" w:sz="0" w:space="0" w:color="auto"/>
      </w:divBdr>
    </w:div>
    <w:div w:id="739252001">
      <w:bodyDiv w:val="1"/>
      <w:marLeft w:val="0"/>
      <w:marRight w:val="0"/>
      <w:marTop w:val="0"/>
      <w:marBottom w:val="0"/>
      <w:divBdr>
        <w:top w:val="none" w:sz="0" w:space="0" w:color="auto"/>
        <w:left w:val="none" w:sz="0" w:space="0" w:color="auto"/>
        <w:bottom w:val="none" w:sz="0" w:space="0" w:color="auto"/>
        <w:right w:val="none" w:sz="0" w:space="0" w:color="auto"/>
      </w:divBdr>
    </w:div>
    <w:div w:id="742876203">
      <w:bodyDiv w:val="1"/>
      <w:marLeft w:val="0"/>
      <w:marRight w:val="0"/>
      <w:marTop w:val="0"/>
      <w:marBottom w:val="0"/>
      <w:divBdr>
        <w:top w:val="none" w:sz="0" w:space="0" w:color="auto"/>
        <w:left w:val="none" w:sz="0" w:space="0" w:color="auto"/>
        <w:bottom w:val="none" w:sz="0" w:space="0" w:color="auto"/>
        <w:right w:val="none" w:sz="0" w:space="0" w:color="auto"/>
      </w:divBdr>
    </w:div>
    <w:div w:id="750783519">
      <w:bodyDiv w:val="1"/>
      <w:marLeft w:val="0"/>
      <w:marRight w:val="0"/>
      <w:marTop w:val="0"/>
      <w:marBottom w:val="0"/>
      <w:divBdr>
        <w:top w:val="none" w:sz="0" w:space="0" w:color="auto"/>
        <w:left w:val="none" w:sz="0" w:space="0" w:color="auto"/>
        <w:bottom w:val="none" w:sz="0" w:space="0" w:color="auto"/>
        <w:right w:val="none" w:sz="0" w:space="0" w:color="auto"/>
      </w:divBdr>
    </w:div>
    <w:div w:id="752943678">
      <w:bodyDiv w:val="1"/>
      <w:marLeft w:val="0"/>
      <w:marRight w:val="0"/>
      <w:marTop w:val="0"/>
      <w:marBottom w:val="0"/>
      <w:divBdr>
        <w:top w:val="none" w:sz="0" w:space="0" w:color="auto"/>
        <w:left w:val="none" w:sz="0" w:space="0" w:color="auto"/>
        <w:bottom w:val="none" w:sz="0" w:space="0" w:color="auto"/>
        <w:right w:val="none" w:sz="0" w:space="0" w:color="auto"/>
      </w:divBdr>
    </w:div>
    <w:div w:id="757866055">
      <w:bodyDiv w:val="1"/>
      <w:marLeft w:val="0"/>
      <w:marRight w:val="0"/>
      <w:marTop w:val="0"/>
      <w:marBottom w:val="0"/>
      <w:divBdr>
        <w:top w:val="none" w:sz="0" w:space="0" w:color="auto"/>
        <w:left w:val="none" w:sz="0" w:space="0" w:color="auto"/>
        <w:bottom w:val="none" w:sz="0" w:space="0" w:color="auto"/>
        <w:right w:val="none" w:sz="0" w:space="0" w:color="auto"/>
      </w:divBdr>
    </w:div>
    <w:div w:id="778961184">
      <w:bodyDiv w:val="1"/>
      <w:marLeft w:val="0"/>
      <w:marRight w:val="0"/>
      <w:marTop w:val="0"/>
      <w:marBottom w:val="0"/>
      <w:divBdr>
        <w:top w:val="none" w:sz="0" w:space="0" w:color="auto"/>
        <w:left w:val="none" w:sz="0" w:space="0" w:color="auto"/>
        <w:bottom w:val="none" w:sz="0" w:space="0" w:color="auto"/>
        <w:right w:val="none" w:sz="0" w:space="0" w:color="auto"/>
      </w:divBdr>
    </w:div>
    <w:div w:id="811747700">
      <w:bodyDiv w:val="1"/>
      <w:marLeft w:val="0"/>
      <w:marRight w:val="0"/>
      <w:marTop w:val="0"/>
      <w:marBottom w:val="0"/>
      <w:divBdr>
        <w:top w:val="none" w:sz="0" w:space="0" w:color="auto"/>
        <w:left w:val="none" w:sz="0" w:space="0" w:color="auto"/>
        <w:bottom w:val="none" w:sz="0" w:space="0" w:color="auto"/>
        <w:right w:val="none" w:sz="0" w:space="0" w:color="auto"/>
      </w:divBdr>
      <w:divsChild>
        <w:div w:id="1841846519">
          <w:marLeft w:val="0"/>
          <w:marRight w:val="0"/>
          <w:marTop w:val="0"/>
          <w:marBottom w:val="0"/>
          <w:divBdr>
            <w:top w:val="none" w:sz="0" w:space="0" w:color="auto"/>
            <w:left w:val="none" w:sz="0" w:space="0" w:color="auto"/>
            <w:bottom w:val="none" w:sz="0" w:space="0" w:color="auto"/>
            <w:right w:val="none" w:sz="0" w:space="0" w:color="auto"/>
          </w:divBdr>
          <w:divsChild>
            <w:div w:id="422578820">
              <w:marLeft w:val="0"/>
              <w:marRight w:val="0"/>
              <w:marTop w:val="0"/>
              <w:marBottom w:val="0"/>
              <w:divBdr>
                <w:top w:val="none" w:sz="0" w:space="0" w:color="auto"/>
                <w:left w:val="none" w:sz="0" w:space="0" w:color="auto"/>
                <w:bottom w:val="none" w:sz="0" w:space="0" w:color="auto"/>
                <w:right w:val="none" w:sz="0" w:space="0" w:color="auto"/>
              </w:divBdr>
              <w:divsChild>
                <w:div w:id="1671179001">
                  <w:marLeft w:val="-60"/>
                  <w:marRight w:val="0"/>
                  <w:marTop w:val="0"/>
                  <w:marBottom w:val="0"/>
                  <w:divBdr>
                    <w:top w:val="none" w:sz="0" w:space="0" w:color="auto"/>
                    <w:left w:val="none" w:sz="0" w:space="0" w:color="auto"/>
                    <w:bottom w:val="none" w:sz="0" w:space="0" w:color="auto"/>
                    <w:right w:val="none" w:sz="0" w:space="0" w:color="auto"/>
                  </w:divBdr>
                  <w:divsChild>
                    <w:div w:id="1015228541">
                      <w:marLeft w:val="0"/>
                      <w:marRight w:val="0"/>
                      <w:marTop w:val="0"/>
                      <w:marBottom w:val="0"/>
                      <w:divBdr>
                        <w:top w:val="none" w:sz="0" w:space="0" w:color="auto"/>
                        <w:left w:val="none" w:sz="0" w:space="0" w:color="auto"/>
                        <w:bottom w:val="none" w:sz="0" w:space="0" w:color="auto"/>
                        <w:right w:val="none" w:sz="0" w:space="0" w:color="auto"/>
                      </w:divBdr>
                      <w:divsChild>
                        <w:div w:id="344329378">
                          <w:marLeft w:val="0"/>
                          <w:marRight w:val="0"/>
                          <w:marTop w:val="0"/>
                          <w:marBottom w:val="0"/>
                          <w:divBdr>
                            <w:top w:val="none" w:sz="0" w:space="0" w:color="auto"/>
                            <w:left w:val="none" w:sz="0" w:space="0" w:color="auto"/>
                            <w:bottom w:val="none" w:sz="0" w:space="0" w:color="auto"/>
                            <w:right w:val="none" w:sz="0" w:space="0" w:color="auto"/>
                          </w:divBdr>
                          <w:divsChild>
                            <w:div w:id="1834955933">
                              <w:marLeft w:val="0"/>
                              <w:marRight w:val="0"/>
                              <w:marTop w:val="0"/>
                              <w:marBottom w:val="0"/>
                              <w:divBdr>
                                <w:top w:val="none" w:sz="0" w:space="0" w:color="auto"/>
                                <w:left w:val="none" w:sz="0" w:space="0" w:color="auto"/>
                                <w:bottom w:val="none" w:sz="0" w:space="0" w:color="auto"/>
                                <w:right w:val="none" w:sz="0" w:space="0" w:color="auto"/>
                              </w:divBdr>
                              <w:divsChild>
                                <w:div w:id="1100832661">
                                  <w:marLeft w:val="0"/>
                                  <w:marRight w:val="0"/>
                                  <w:marTop w:val="0"/>
                                  <w:marBottom w:val="0"/>
                                  <w:divBdr>
                                    <w:top w:val="none" w:sz="0" w:space="0" w:color="auto"/>
                                    <w:left w:val="none" w:sz="0" w:space="0" w:color="auto"/>
                                    <w:bottom w:val="none" w:sz="0" w:space="0" w:color="auto"/>
                                    <w:right w:val="none" w:sz="0" w:space="0" w:color="auto"/>
                                  </w:divBdr>
                                  <w:divsChild>
                                    <w:div w:id="1593203927">
                                      <w:marLeft w:val="0"/>
                                      <w:marRight w:val="0"/>
                                      <w:marTop w:val="0"/>
                                      <w:marBottom w:val="0"/>
                                      <w:divBdr>
                                        <w:top w:val="none" w:sz="0" w:space="0" w:color="auto"/>
                                        <w:left w:val="none" w:sz="0" w:space="0" w:color="auto"/>
                                        <w:bottom w:val="none" w:sz="0" w:space="0" w:color="auto"/>
                                        <w:right w:val="none" w:sz="0" w:space="0" w:color="auto"/>
                                      </w:divBdr>
                                      <w:divsChild>
                                        <w:div w:id="1599556809">
                                          <w:marLeft w:val="0"/>
                                          <w:marRight w:val="0"/>
                                          <w:marTop w:val="0"/>
                                          <w:marBottom w:val="0"/>
                                          <w:divBdr>
                                            <w:top w:val="none" w:sz="0" w:space="0" w:color="auto"/>
                                            <w:left w:val="none" w:sz="0" w:space="0" w:color="auto"/>
                                            <w:bottom w:val="none" w:sz="0" w:space="0" w:color="auto"/>
                                            <w:right w:val="none" w:sz="0" w:space="0" w:color="auto"/>
                                          </w:divBdr>
                                          <w:divsChild>
                                            <w:div w:id="451441327">
                                              <w:marLeft w:val="0"/>
                                              <w:marRight w:val="0"/>
                                              <w:marTop w:val="0"/>
                                              <w:marBottom w:val="0"/>
                                              <w:divBdr>
                                                <w:top w:val="none" w:sz="0" w:space="0" w:color="auto"/>
                                                <w:left w:val="none" w:sz="0" w:space="0" w:color="auto"/>
                                                <w:bottom w:val="none" w:sz="0" w:space="0" w:color="auto"/>
                                                <w:right w:val="none" w:sz="0" w:space="0" w:color="auto"/>
                                              </w:divBdr>
                                              <w:divsChild>
                                                <w:div w:id="1050884207">
                                                  <w:marLeft w:val="0"/>
                                                  <w:marRight w:val="0"/>
                                                  <w:marTop w:val="0"/>
                                                  <w:marBottom w:val="0"/>
                                                  <w:divBdr>
                                                    <w:top w:val="none" w:sz="0" w:space="0" w:color="auto"/>
                                                    <w:left w:val="none" w:sz="0" w:space="0" w:color="auto"/>
                                                    <w:bottom w:val="none" w:sz="0" w:space="0" w:color="auto"/>
                                                    <w:right w:val="none" w:sz="0" w:space="0" w:color="auto"/>
                                                  </w:divBdr>
                                                  <w:divsChild>
                                                    <w:div w:id="2032341942">
                                                      <w:marLeft w:val="0"/>
                                                      <w:marRight w:val="0"/>
                                                      <w:marTop w:val="0"/>
                                                      <w:marBottom w:val="0"/>
                                                      <w:divBdr>
                                                        <w:top w:val="none" w:sz="0" w:space="0" w:color="auto"/>
                                                        <w:left w:val="none" w:sz="0" w:space="0" w:color="auto"/>
                                                        <w:bottom w:val="none" w:sz="0" w:space="0" w:color="auto"/>
                                                        <w:right w:val="none" w:sz="0" w:space="0" w:color="auto"/>
                                                      </w:divBdr>
                                                      <w:divsChild>
                                                        <w:div w:id="1298026581">
                                                          <w:marLeft w:val="0"/>
                                                          <w:marRight w:val="0"/>
                                                          <w:marTop w:val="0"/>
                                                          <w:marBottom w:val="0"/>
                                                          <w:divBdr>
                                                            <w:top w:val="none" w:sz="0" w:space="0" w:color="auto"/>
                                                            <w:left w:val="none" w:sz="0" w:space="0" w:color="auto"/>
                                                            <w:bottom w:val="none" w:sz="0" w:space="0" w:color="auto"/>
                                                            <w:right w:val="none" w:sz="0" w:space="0" w:color="auto"/>
                                                          </w:divBdr>
                                                          <w:divsChild>
                                                            <w:div w:id="2119908298">
                                                              <w:marLeft w:val="0"/>
                                                              <w:marRight w:val="0"/>
                                                              <w:marTop w:val="0"/>
                                                              <w:marBottom w:val="0"/>
                                                              <w:divBdr>
                                                                <w:top w:val="none" w:sz="0" w:space="0" w:color="auto"/>
                                                                <w:left w:val="none" w:sz="0" w:space="0" w:color="auto"/>
                                                                <w:bottom w:val="none" w:sz="0" w:space="0" w:color="auto"/>
                                                                <w:right w:val="none" w:sz="0" w:space="0" w:color="auto"/>
                                                              </w:divBdr>
                                                              <w:divsChild>
                                                                <w:div w:id="1606887690">
                                                                  <w:marLeft w:val="0"/>
                                                                  <w:marRight w:val="0"/>
                                                                  <w:marTop w:val="0"/>
                                                                  <w:marBottom w:val="0"/>
                                                                  <w:divBdr>
                                                                    <w:top w:val="none" w:sz="0" w:space="0" w:color="auto"/>
                                                                    <w:left w:val="none" w:sz="0" w:space="0" w:color="auto"/>
                                                                    <w:bottom w:val="none" w:sz="0" w:space="0" w:color="auto"/>
                                                                    <w:right w:val="none" w:sz="0" w:space="0" w:color="auto"/>
                                                                  </w:divBdr>
                                                                  <w:divsChild>
                                                                    <w:div w:id="1265116502">
                                                                      <w:marLeft w:val="0"/>
                                                                      <w:marRight w:val="0"/>
                                                                      <w:marTop w:val="0"/>
                                                                      <w:marBottom w:val="0"/>
                                                                      <w:divBdr>
                                                                        <w:top w:val="none" w:sz="0" w:space="0" w:color="auto"/>
                                                                        <w:left w:val="none" w:sz="0" w:space="0" w:color="auto"/>
                                                                        <w:bottom w:val="none" w:sz="0" w:space="0" w:color="auto"/>
                                                                        <w:right w:val="none" w:sz="0" w:space="0" w:color="auto"/>
                                                                      </w:divBdr>
                                                                      <w:divsChild>
                                                                        <w:div w:id="2069568059">
                                                                          <w:marLeft w:val="0"/>
                                                                          <w:marRight w:val="0"/>
                                                                          <w:marTop w:val="0"/>
                                                                          <w:marBottom w:val="0"/>
                                                                          <w:divBdr>
                                                                            <w:top w:val="none" w:sz="0" w:space="0" w:color="auto"/>
                                                                            <w:left w:val="none" w:sz="0" w:space="0" w:color="auto"/>
                                                                            <w:bottom w:val="none" w:sz="0" w:space="0" w:color="auto"/>
                                                                            <w:right w:val="none" w:sz="0" w:space="0" w:color="auto"/>
                                                                          </w:divBdr>
                                                                          <w:divsChild>
                                                                            <w:div w:id="1251888286">
                                                                              <w:marLeft w:val="0"/>
                                                                              <w:marRight w:val="0"/>
                                                                              <w:marTop w:val="0"/>
                                                                              <w:marBottom w:val="0"/>
                                                                              <w:divBdr>
                                                                                <w:top w:val="none" w:sz="0" w:space="0" w:color="auto"/>
                                                                                <w:left w:val="none" w:sz="0" w:space="0" w:color="auto"/>
                                                                                <w:bottom w:val="none" w:sz="0" w:space="0" w:color="auto"/>
                                                                                <w:right w:val="none" w:sz="0" w:space="0" w:color="auto"/>
                                                                              </w:divBdr>
                                                                              <w:divsChild>
                                                                                <w:div w:id="35882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906327">
          <w:marLeft w:val="0"/>
          <w:marRight w:val="0"/>
          <w:marTop w:val="0"/>
          <w:marBottom w:val="0"/>
          <w:divBdr>
            <w:top w:val="none" w:sz="0" w:space="0" w:color="auto"/>
            <w:left w:val="none" w:sz="0" w:space="0" w:color="auto"/>
            <w:bottom w:val="none" w:sz="0" w:space="0" w:color="auto"/>
            <w:right w:val="none" w:sz="0" w:space="0" w:color="auto"/>
          </w:divBdr>
          <w:divsChild>
            <w:div w:id="1005091554">
              <w:marLeft w:val="0"/>
              <w:marRight w:val="0"/>
              <w:marTop w:val="0"/>
              <w:marBottom w:val="0"/>
              <w:divBdr>
                <w:top w:val="none" w:sz="0" w:space="0" w:color="auto"/>
                <w:left w:val="none" w:sz="0" w:space="0" w:color="auto"/>
                <w:bottom w:val="none" w:sz="0" w:space="0" w:color="auto"/>
                <w:right w:val="none" w:sz="0" w:space="0" w:color="auto"/>
              </w:divBdr>
              <w:divsChild>
                <w:div w:id="288980282">
                  <w:marLeft w:val="0"/>
                  <w:marRight w:val="0"/>
                  <w:marTop w:val="0"/>
                  <w:marBottom w:val="0"/>
                  <w:divBdr>
                    <w:top w:val="none" w:sz="0" w:space="0" w:color="auto"/>
                    <w:left w:val="none" w:sz="0" w:space="0" w:color="auto"/>
                    <w:bottom w:val="none" w:sz="0" w:space="0" w:color="auto"/>
                    <w:right w:val="none" w:sz="0" w:space="0" w:color="auto"/>
                  </w:divBdr>
                  <w:divsChild>
                    <w:div w:id="6484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232690">
      <w:bodyDiv w:val="1"/>
      <w:marLeft w:val="0"/>
      <w:marRight w:val="0"/>
      <w:marTop w:val="0"/>
      <w:marBottom w:val="0"/>
      <w:divBdr>
        <w:top w:val="none" w:sz="0" w:space="0" w:color="auto"/>
        <w:left w:val="none" w:sz="0" w:space="0" w:color="auto"/>
        <w:bottom w:val="none" w:sz="0" w:space="0" w:color="auto"/>
        <w:right w:val="none" w:sz="0" w:space="0" w:color="auto"/>
      </w:divBdr>
    </w:div>
    <w:div w:id="857738235">
      <w:bodyDiv w:val="1"/>
      <w:marLeft w:val="0"/>
      <w:marRight w:val="0"/>
      <w:marTop w:val="0"/>
      <w:marBottom w:val="0"/>
      <w:divBdr>
        <w:top w:val="none" w:sz="0" w:space="0" w:color="auto"/>
        <w:left w:val="none" w:sz="0" w:space="0" w:color="auto"/>
        <w:bottom w:val="none" w:sz="0" w:space="0" w:color="auto"/>
        <w:right w:val="none" w:sz="0" w:space="0" w:color="auto"/>
      </w:divBdr>
    </w:div>
    <w:div w:id="859196835">
      <w:bodyDiv w:val="1"/>
      <w:marLeft w:val="0"/>
      <w:marRight w:val="0"/>
      <w:marTop w:val="0"/>
      <w:marBottom w:val="0"/>
      <w:divBdr>
        <w:top w:val="none" w:sz="0" w:space="0" w:color="auto"/>
        <w:left w:val="none" w:sz="0" w:space="0" w:color="auto"/>
        <w:bottom w:val="none" w:sz="0" w:space="0" w:color="auto"/>
        <w:right w:val="none" w:sz="0" w:space="0" w:color="auto"/>
      </w:divBdr>
      <w:divsChild>
        <w:div w:id="700058192">
          <w:marLeft w:val="0"/>
          <w:marRight w:val="0"/>
          <w:marTop w:val="100"/>
          <w:marBottom w:val="100"/>
          <w:divBdr>
            <w:top w:val="none" w:sz="0" w:space="0" w:color="auto"/>
            <w:left w:val="none" w:sz="0" w:space="0" w:color="auto"/>
            <w:bottom w:val="none" w:sz="0" w:space="0" w:color="auto"/>
            <w:right w:val="none" w:sz="0" w:space="0" w:color="auto"/>
          </w:divBdr>
          <w:divsChild>
            <w:div w:id="1239514075">
              <w:marLeft w:val="0"/>
              <w:marRight w:val="0"/>
              <w:marTop w:val="0"/>
              <w:marBottom w:val="0"/>
              <w:divBdr>
                <w:top w:val="none" w:sz="0" w:space="0" w:color="auto"/>
                <w:left w:val="none" w:sz="0" w:space="0" w:color="auto"/>
                <w:bottom w:val="none" w:sz="0" w:space="0" w:color="auto"/>
                <w:right w:val="none" w:sz="0" w:space="0" w:color="auto"/>
              </w:divBdr>
              <w:divsChild>
                <w:div w:id="500893698">
                  <w:marLeft w:val="0"/>
                  <w:marRight w:val="0"/>
                  <w:marTop w:val="0"/>
                  <w:marBottom w:val="0"/>
                  <w:divBdr>
                    <w:top w:val="none" w:sz="0" w:space="0" w:color="auto"/>
                    <w:left w:val="none" w:sz="0" w:space="0" w:color="auto"/>
                    <w:bottom w:val="none" w:sz="0" w:space="0" w:color="auto"/>
                    <w:right w:val="none" w:sz="0" w:space="0" w:color="auto"/>
                  </w:divBdr>
                  <w:divsChild>
                    <w:div w:id="504784332">
                      <w:marLeft w:val="0"/>
                      <w:marRight w:val="0"/>
                      <w:marTop w:val="0"/>
                      <w:marBottom w:val="0"/>
                      <w:divBdr>
                        <w:top w:val="single" w:sz="2" w:space="0" w:color="008000"/>
                        <w:left w:val="single" w:sz="2" w:space="0" w:color="008000"/>
                        <w:bottom w:val="single" w:sz="2" w:space="0" w:color="008000"/>
                        <w:right w:val="single" w:sz="2" w:space="0" w:color="008000"/>
                      </w:divBdr>
                    </w:div>
                    <w:div w:id="2014843224">
                      <w:marLeft w:val="0"/>
                      <w:marRight w:val="0"/>
                      <w:marTop w:val="0"/>
                      <w:marBottom w:val="0"/>
                      <w:divBdr>
                        <w:top w:val="single" w:sz="2" w:space="0" w:color="008000"/>
                        <w:left w:val="single" w:sz="2" w:space="0" w:color="008000"/>
                        <w:bottom w:val="single" w:sz="2" w:space="0" w:color="008000"/>
                        <w:right w:val="single" w:sz="2" w:space="0" w:color="008000"/>
                      </w:divBdr>
                    </w:div>
                    <w:div w:id="1514683778">
                      <w:marLeft w:val="0"/>
                      <w:marRight w:val="0"/>
                      <w:marTop w:val="0"/>
                      <w:marBottom w:val="0"/>
                      <w:divBdr>
                        <w:top w:val="single" w:sz="2" w:space="0" w:color="008000"/>
                        <w:left w:val="single" w:sz="2" w:space="0" w:color="008000"/>
                        <w:bottom w:val="single" w:sz="2" w:space="0" w:color="008000"/>
                        <w:right w:val="single" w:sz="2" w:space="0" w:color="008000"/>
                      </w:divBdr>
                    </w:div>
                    <w:div w:id="1152985395">
                      <w:marLeft w:val="0"/>
                      <w:marRight w:val="0"/>
                      <w:marTop w:val="0"/>
                      <w:marBottom w:val="0"/>
                      <w:divBdr>
                        <w:top w:val="single" w:sz="2" w:space="0" w:color="008000"/>
                        <w:left w:val="single" w:sz="2" w:space="0" w:color="008000"/>
                        <w:bottom w:val="single" w:sz="2" w:space="0" w:color="008000"/>
                        <w:right w:val="single" w:sz="2" w:space="0" w:color="008000"/>
                      </w:divBdr>
                    </w:div>
                    <w:div w:id="673726124">
                      <w:marLeft w:val="0"/>
                      <w:marRight w:val="0"/>
                      <w:marTop w:val="0"/>
                      <w:marBottom w:val="0"/>
                      <w:divBdr>
                        <w:top w:val="single" w:sz="2" w:space="0" w:color="008000"/>
                        <w:left w:val="single" w:sz="2" w:space="0" w:color="008000"/>
                        <w:bottom w:val="single" w:sz="2" w:space="0" w:color="008000"/>
                        <w:right w:val="single" w:sz="2" w:space="0" w:color="008000"/>
                      </w:divBdr>
                    </w:div>
                    <w:div w:id="1764259161">
                      <w:marLeft w:val="0"/>
                      <w:marRight w:val="0"/>
                      <w:marTop w:val="0"/>
                      <w:marBottom w:val="0"/>
                      <w:divBdr>
                        <w:top w:val="single" w:sz="2" w:space="0" w:color="008000"/>
                        <w:left w:val="single" w:sz="2" w:space="0" w:color="008000"/>
                        <w:bottom w:val="single" w:sz="2" w:space="0" w:color="008000"/>
                        <w:right w:val="single" w:sz="2" w:space="0" w:color="008000"/>
                      </w:divBdr>
                    </w:div>
                    <w:div w:id="3751708">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sChild>
    </w:div>
    <w:div w:id="861088624">
      <w:bodyDiv w:val="1"/>
      <w:marLeft w:val="0"/>
      <w:marRight w:val="0"/>
      <w:marTop w:val="0"/>
      <w:marBottom w:val="0"/>
      <w:divBdr>
        <w:top w:val="none" w:sz="0" w:space="0" w:color="auto"/>
        <w:left w:val="none" w:sz="0" w:space="0" w:color="auto"/>
        <w:bottom w:val="none" w:sz="0" w:space="0" w:color="auto"/>
        <w:right w:val="none" w:sz="0" w:space="0" w:color="auto"/>
      </w:divBdr>
    </w:div>
    <w:div w:id="870848192">
      <w:bodyDiv w:val="1"/>
      <w:marLeft w:val="0"/>
      <w:marRight w:val="0"/>
      <w:marTop w:val="0"/>
      <w:marBottom w:val="0"/>
      <w:divBdr>
        <w:top w:val="none" w:sz="0" w:space="0" w:color="auto"/>
        <w:left w:val="none" w:sz="0" w:space="0" w:color="auto"/>
        <w:bottom w:val="none" w:sz="0" w:space="0" w:color="auto"/>
        <w:right w:val="none" w:sz="0" w:space="0" w:color="auto"/>
      </w:divBdr>
    </w:div>
    <w:div w:id="896935963">
      <w:bodyDiv w:val="1"/>
      <w:marLeft w:val="0"/>
      <w:marRight w:val="0"/>
      <w:marTop w:val="0"/>
      <w:marBottom w:val="0"/>
      <w:divBdr>
        <w:top w:val="none" w:sz="0" w:space="0" w:color="auto"/>
        <w:left w:val="none" w:sz="0" w:space="0" w:color="auto"/>
        <w:bottom w:val="none" w:sz="0" w:space="0" w:color="auto"/>
        <w:right w:val="none" w:sz="0" w:space="0" w:color="auto"/>
      </w:divBdr>
      <w:divsChild>
        <w:div w:id="216282023">
          <w:marLeft w:val="0"/>
          <w:marRight w:val="0"/>
          <w:marTop w:val="0"/>
          <w:marBottom w:val="240"/>
          <w:divBdr>
            <w:top w:val="none" w:sz="0" w:space="0" w:color="auto"/>
            <w:left w:val="none" w:sz="0" w:space="0" w:color="auto"/>
            <w:bottom w:val="none" w:sz="0" w:space="0" w:color="auto"/>
            <w:right w:val="none" w:sz="0" w:space="0" w:color="auto"/>
          </w:divBdr>
          <w:divsChild>
            <w:div w:id="1368601360">
              <w:marLeft w:val="0"/>
              <w:marRight w:val="0"/>
              <w:marTop w:val="0"/>
              <w:marBottom w:val="240"/>
              <w:divBdr>
                <w:top w:val="none" w:sz="0" w:space="0" w:color="auto"/>
                <w:left w:val="none" w:sz="0" w:space="0" w:color="auto"/>
                <w:bottom w:val="none" w:sz="0" w:space="0" w:color="auto"/>
                <w:right w:val="none" w:sz="0" w:space="0" w:color="auto"/>
              </w:divBdr>
              <w:divsChild>
                <w:div w:id="5941657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98128869">
      <w:bodyDiv w:val="1"/>
      <w:marLeft w:val="0"/>
      <w:marRight w:val="0"/>
      <w:marTop w:val="0"/>
      <w:marBottom w:val="0"/>
      <w:divBdr>
        <w:top w:val="none" w:sz="0" w:space="0" w:color="auto"/>
        <w:left w:val="none" w:sz="0" w:space="0" w:color="auto"/>
        <w:bottom w:val="none" w:sz="0" w:space="0" w:color="auto"/>
        <w:right w:val="none" w:sz="0" w:space="0" w:color="auto"/>
      </w:divBdr>
    </w:div>
    <w:div w:id="901252652">
      <w:bodyDiv w:val="1"/>
      <w:marLeft w:val="0"/>
      <w:marRight w:val="0"/>
      <w:marTop w:val="0"/>
      <w:marBottom w:val="0"/>
      <w:divBdr>
        <w:top w:val="none" w:sz="0" w:space="0" w:color="auto"/>
        <w:left w:val="none" w:sz="0" w:space="0" w:color="auto"/>
        <w:bottom w:val="none" w:sz="0" w:space="0" w:color="auto"/>
        <w:right w:val="none" w:sz="0" w:space="0" w:color="auto"/>
      </w:divBdr>
    </w:div>
    <w:div w:id="907305357">
      <w:bodyDiv w:val="1"/>
      <w:marLeft w:val="0"/>
      <w:marRight w:val="0"/>
      <w:marTop w:val="0"/>
      <w:marBottom w:val="0"/>
      <w:divBdr>
        <w:top w:val="none" w:sz="0" w:space="0" w:color="auto"/>
        <w:left w:val="none" w:sz="0" w:space="0" w:color="auto"/>
        <w:bottom w:val="none" w:sz="0" w:space="0" w:color="auto"/>
        <w:right w:val="none" w:sz="0" w:space="0" w:color="auto"/>
      </w:divBdr>
      <w:divsChild>
        <w:div w:id="333412679">
          <w:marLeft w:val="-60"/>
          <w:marRight w:val="0"/>
          <w:marTop w:val="0"/>
          <w:marBottom w:val="0"/>
          <w:divBdr>
            <w:top w:val="none" w:sz="0" w:space="0" w:color="auto"/>
            <w:left w:val="none" w:sz="0" w:space="0" w:color="auto"/>
            <w:bottom w:val="none" w:sz="0" w:space="0" w:color="auto"/>
            <w:right w:val="none" w:sz="0" w:space="0" w:color="auto"/>
          </w:divBdr>
          <w:divsChild>
            <w:div w:id="705910777">
              <w:marLeft w:val="0"/>
              <w:marRight w:val="0"/>
              <w:marTop w:val="0"/>
              <w:marBottom w:val="0"/>
              <w:divBdr>
                <w:top w:val="none" w:sz="0" w:space="0" w:color="auto"/>
                <w:left w:val="none" w:sz="0" w:space="0" w:color="auto"/>
                <w:bottom w:val="none" w:sz="0" w:space="0" w:color="auto"/>
                <w:right w:val="none" w:sz="0" w:space="0" w:color="auto"/>
              </w:divBdr>
              <w:divsChild>
                <w:div w:id="886071177">
                  <w:marLeft w:val="0"/>
                  <w:marRight w:val="0"/>
                  <w:marTop w:val="0"/>
                  <w:marBottom w:val="0"/>
                  <w:divBdr>
                    <w:top w:val="none" w:sz="0" w:space="0" w:color="auto"/>
                    <w:left w:val="none" w:sz="0" w:space="0" w:color="auto"/>
                    <w:bottom w:val="none" w:sz="0" w:space="0" w:color="auto"/>
                    <w:right w:val="none" w:sz="0" w:space="0" w:color="auto"/>
                  </w:divBdr>
                  <w:divsChild>
                    <w:div w:id="961963353">
                      <w:marLeft w:val="0"/>
                      <w:marRight w:val="0"/>
                      <w:marTop w:val="0"/>
                      <w:marBottom w:val="0"/>
                      <w:divBdr>
                        <w:top w:val="none" w:sz="0" w:space="0" w:color="auto"/>
                        <w:left w:val="none" w:sz="0" w:space="0" w:color="auto"/>
                        <w:bottom w:val="none" w:sz="0" w:space="0" w:color="auto"/>
                        <w:right w:val="none" w:sz="0" w:space="0" w:color="auto"/>
                      </w:divBdr>
                      <w:divsChild>
                        <w:div w:id="980187453">
                          <w:marLeft w:val="0"/>
                          <w:marRight w:val="0"/>
                          <w:marTop w:val="0"/>
                          <w:marBottom w:val="0"/>
                          <w:divBdr>
                            <w:top w:val="none" w:sz="0" w:space="0" w:color="auto"/>
                            <w:left w:val="none" w:sz="0" w:space="0" w:color="auto"/>
                            <w:bottom w:val="none" w:sz="0" w:space="0" w:color="auto"/>
                            <w:right w:val="none" w:sz="0" w:space="0" w:color="auto"/>
                          </w:divBdr>
                          <w:divsChild>
                            <w:div w:id="1091858124">
                              <w:marLeft w:val="0"/>
                              <w:marRight w:val="0"/>
                              <w:marTop w:val="0"/>
                              <w:marBottom w:val="0"/>
                              <w:divBdr>
                                <w:top w:val="none" w:sz="0" w:space="0" w:color="auto"/>
                                <w:left w:val="none" w:sz="0" w:space="0" w:color="auto"/>
                                <w:bottom w:val="none" w:sz="0" w:space="0" w:color="auto"/>
                                <w:right w:val="none" w:sz="0" w:space="0" w:color="auto"/>
                              </w:divBdr>
                              <w:divsChild>
                                <w:div w:id="164905563">
                                  <w:marLeft w:val="0"/>
                                  <w:marRight w:val="0"/>
                                  <w:marTop w:val="0"/>
                                  <w:marBottom w:val="0"/>
                                  <w:divBdr>
                                    <w:top w:val="none" w:sz="0" w:space="0" w:color="auto"/>
                                    <w:left w:val="none" w:sz="0" w:space="0" w:color="auto"/>
                                    <w:bottom w:val="none" w:sz="0" w:space="0" w:color="auto"/>
                                    <w:right w:val="none" w:sz="0" w:space="0" w:color="auto"/>
                                  </w:divBdr>
                                  <w:divsChild>
                                    <w:div w:id="638340171">
                                      <w:marLeft w:val="0"/>
                                      <w:marRight w:val="0"/>
                                      <w:marTop w:val="0"/>
                                      <w:marBottom w:val="0"/>
                                      <w:divBdr>
                                        <w:top w:val="none" w:sz="0" w:space="0" w:color="auto"/>
                                        <w:left w:val="none" w:sz="0" w:space="0" w:color="auto"/>
                                        <w:bottom w:val="none" w:sz="0" w:space="0" w:color="auto"/>
                                        <w:right w:val="none" w:sz="0" w:space="0" w:color="auto"/>
                                      </w:divBdr>
                                      <w:divsChild>
                                        <w:div w:id="1220282439">
                                          <w:marLeft w:val="0"/>
                                          <w:marRight w:val="0"/>
                                          <w:marTop w:val="0"/>
                                          <w:marBottom w:val="0"/>
                                          <w:divBdr>
                                            <w:top w:val="none" w:sz="0" w:space="0" w:color="auto"/>
                                            <w:left w:val="none" w:sz="0" w:space="0" w:color="auto"/>
                                            <w:bottom w:val="none" w:sz="0" w:space="0" w:color="auto"/>
                                            <w:right w:val="none" w:sz="0" w:space="0" w:color="auto"/>
                                          </w:divBdr>
                                          <w:divsChild>
                                            <w:div w:id="118498355">
                                              <w:marLeft w:val="0"/>
                                              <w:marRight w:val="0"/>
                                              <w:marTop w:val="0"/>
                                              <w:marBottom w:val="0"/>
                                              <w:divBdr>
                                                <w:top w:val="none" w:sz="0" w:space="0" w:color="auto"/>
                                                <w:left w:val="none" w:sz="0" w:space="0" w:color="auto"/>
                                                <w:bottom w:val="none" w:sz="0" w:space="0" w:color="auto"/>
                                                <w:right w:val="none" w:sz="0" w:space="0" w:color="auto"/>
                                              </w:divBdr>
                                              <w:divsChild>
                                                <w:div w:id="1070420971">
                                                  <w:marLeft w:val="0"/>
                                                  <w:marRight w:val="0"/>
                                                  <w:marTop w:val="0"/>
                                                  <w:marBottom w:val="0"/>
                                                  <w:divBdr>
                                                    <w:top w:val="none" w:sz="0" w:space="0" w:color="auto"/>
                                                    <w:left w:val="none" w:sz="0" w:space="0" w:color="auto"/>
                                                    <w:bottom w:val="none" w:sz="0" w:space="0" w:color="auto"/>
                                                    <w:right w:val="none" w:sz="0" w:space="0" w:color="auto"/>
                                                  </w:divBdr>
                                                  <w:divsChild>
                                                    <w:div w:id="933830139">
                                                      <w:marLeft w:val="0"/>
                                                      <w:marRight w:val="0"/>
                                                      <w:marTop w:val="0"/>
                                                      <w:marBottom w:val="0"/>
                                                      <w:divBdr>
                                                        <w:top w:val="none" w:sz="0" w:space="0" w:color="auto"/>
                                                        <w:left w:val="none" w:sz="0" w:space="0" w:color="auto"/>
                                                        <w:bottom w:val="none" w:sz="0" w:space="0" w:color="auto"/>
                                                        <w:right w:val="none" w:sz="0" w:space="0" w:color="auto"/>
                                                      </w:divBdr>
                                                      <w:divsChild>
                                                        <w:div w:id="968437691">
                                                          <w:marLeft w:val="0"/>
                                                          <w:marRight w:val="0"/>
                                                          <w:marTop w:val="0"/>
                                                          <w:marBottom w:val="0"/>
                                                          <w:divBdr>
                                                            <w:top w:val="none" w:sz="0" w:space="0" w:color="auto"/>
                                                            <w:left w:val="none" w:sz="0" w:space="0" w:color="auto"/>
                                                            <w:bottom w:val="none" w:sz="0" w:space="0" w:color="auto"/>
                                                            <w:right w:val="none" w:sz="0" w:space="0" w:color="auto"/>
                                                          </w:divBdr>
                                                          <w:divsChild>
                                                            <w:div w:id="982124472">
                                                              <w:marLeft w:val="0"/>
                                                              <w:marRight w:val="0"/>
                                                              <w:marTop w:val="0"/>
                                                              <w:marBottom w:val="0"/>
                                                              <w:divBdr>
                                                                <w:top w:val="none" w:sz="0" w:space="0" w:color="auto"/>
                                                                <w:left w:val="none" w:sz="0" w:space="0" w:color="auto"/>
                                                                <w:bottom w:val="none" w:sz="0" w:space="0" w:color="auto"/>
                                                                <w:right w:val="none" w:sz="0" w:space="0" w:color="auto"/>
                                                              </w:divBdr>
                                                              <w:divsChild>
                                                                <w:div w:id="1430274558">
                                                                  <w:marLeft w:val="0"/>
                                                                  <w:marRight w:val="0"/>
                                                                  <w:marTop w:val="0"/>
                                                                  <w:marBottom w:val="0"/>
                                                                  <w:divBdr>
                                                                    <w:top w:val="none" w:sz="0" w:space="0" w:color="auto"/>
                                                                    <w:left w:val="none" w:sz="0" w:space="0" w:color="auto"/>
                                                                    <w:bottom w:val="none" w:sz="0" w:space="0" w:color="auto"/>
                                                                    <w:right w:val="none" w:sz="0" w:space="0" w:color="auto"/>
                                                                  </w:divBdr>
                                                                  <w:divsChild>
                                                                    <w:div w:id="864367425">
                                                                      <w:marLeft w:val="0"/>
                                                                      <w:marRight w:val="0"/>
                                                                      <w:marTop w:val="0"/>
                                                                      <w:marBottom w:val="0"/>
                                                                      <w:divBdr>
                                                                        <w:top w:val="none" w:sz="0" w:space="0" w:color="auto"/>
                                                                        <w:left w:val="none" w:sz="0" w:space="0" w:color="auto"/>
                                                                        <w:bottom w:val="none" w:sz="0" w:space="0" w:color="auto"/>
                                                                        <w:right w:val="none" w:sz="0" w:space="0" w:color="auto"/>
                                                                      </w:divBdr>
                                                                      <w:divsChild>
                                                                        <w:div w:id="5644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675133">
      <w:bodyDiv w:val="1"/>
      <w:marLeft w:val="0"/>
      <w:marRight w:val="0"/>
      <w:marTop w:val="0"/>
      <w:marBottom w:val="0"/>
      <w:divBdr>
        <w:top w:val="none" w:sz="0" w:space="0" w:color="auto"/>
        <w:left w:val="none" w:sz="0" w:space="0" w:color="auto"/>
        <w:bottom w:val="none" w:sz="0" w:space="0" w:color="auto"/>
        <w:right w:val="none" w:sz="0" w:space="0" w:color="auto"/>
      </w:divBdr>
    </w:div>
    <w:div w:id="938879394">
      <w:bodyDiv w:val="1"/>
      <w:marLeft w:val="0"/>
      <w:marRight w:val="0"/>
      <w:marTop w:val="0"/>
      <w:marBottom w:val="0"/>
      <w:divBdr>
        <w:top w:val="none" w:sz="0" w:space="0" w:color="auto"/>
        <w:left w:val="none" w:sz="0" w:space="0" w:color="auto"/>
        <w:bottom w:val="none" w:sz="0" w:space="0" w:color="auto"/>
        <w:right w:val="none" w:sz="0" w:space="0" w:color="auto"/>
      </w:divBdr>
    </w:div>
    <w:div w:id="939919366">
      <w:bodyDiv w:val="1"/>
      <w:marLeft w:val="0"/>
      <w:marRight w:val="0"/>
      <w:marTop w:val="0"/>
      <w:marBottom w:val="0"/>
      <w:divBdr>
        <w:top w:val="none" w:sz="0" w:space="0" w:color="auto"/>
        <w:left w:val="none" w:sz="0" w:space="0" w:color="auto"/>
        <w:bottom w:val="none" w:sz="0" w:space="0" w:color="auto"/>
        <w:right w:val="none" w:sz="0" w:space="0" w:color="auto"/>
      </w:divBdr>
      <w:divsChild>
        <w:div w:id="1297448093">
          <w:marLeft w:val="0"/>
          <w:marRight w:val="0"/>
          <w:marTop w:val="0"/>
          <w:marBottom w:val="240"/>
          <w:divBdr>
            <w:top w:val="none" w:sz="0" w:space="0" w:color="auto"/>
            <w:left w:val="none" w:sz="0" w:space="0" w:color="auto"/>
            <w:bottom w:val="none" w:sz="0" w:space="0" w:color="auto"/>
            <w:right w:val="none" w:sz="0" w:space="0" w:color="auto"/>
          </w:divBdr>
        </w:div>
      </w:divsChild>
    </w:div>
    <w:div w:id="999964676">
      <w:bodyDiv w:val="1"/>
      <w:marLeft w:val="0"/>
      <w:marRight w:val="0"/>
      <w:marTop w:val="0"/>
      <w:marBottom w:val="0"/>
      <w:divBdr>
        <w:top w:val="none" w:sz="0" w:space="0" w:color="auto"/>
        <w:left w:val="none" w:sz="0" w:space="0" w:color="auto"/>
        <w:bottom w:val="none" w:sz="0" w:space="0" w:color="auto"/>
        <w:right w:val="none" w:sz="0" w:space="0" w:color="auto"/>
      </w:divBdr>
    </w:div>
    <w:div w:id="1020349972">
      <w:bodyDiv w:val="1"/>
      <w:marLeft w:val="0"/>
      <w:marRight w:val="0"/>
      <w:marTop w:val="0"/>
      <w:marBottom w:val="0"/>
      <w:divBdr>
        <w:top w:val="none" w:sz="0" w:space="0" w:color="auto"/>
        <w:left w:val="none" w:sz="0" w:space="0" w:color="auto"/>
        <w:bottom w:val="none" w:sz="0" w:space="0" w:color="auto"/>
        <w:right w:val="none" w:sz="0" w:space="0" w:color="auto"/>
      </w:divBdr>
    </w:div>
    <w:div w:id="1063069393">
      <w:bodyDiv w:val="1"/>
      <w:marLeft w:val="0"/>
      <w:marRight w:val="0"/>
      <w:marTop w:val="0"/>
      <w:marBottom w:val="0"/>
      <w:divBdr>
        <w:top w:val="none" w:sz="0" w:space="0" w:color="auto"/>
        <w:left w:val="none" w:sz="0" w:space="0" w:color="auto"/>
        <w:bottom w:val="none" w:sz="0" w:space="0" w:color="auto"/>
        <w:right w:val="none" w:sz="0" w:space="0" w:color="auto"/>
      </w:divBdr>
    </w:div>
    <w:div w:id="1069034654">
      <w:bodyDiv w:val="1"/>
      <w:marLeft w:val="0"/>
      <w:marRight w:val="0"/>
      <w:marTop w:val="0"/>
      <w:marBottom w:val="0"/>
      <w:divBdr>
        <w:top w:val="none" w:sz="0" w:space="0" w:color="auto"/>
        <w:left w:val="none" w:sz="0" w:space="0" w:color="auto"/>
        <w:bottom w:val="none" w:sz="0" w:space="0" w:color="auto"/>
        <w:right w:val="none" w:sz="0" w:space="0" w:color="auto"/>
      </w:divBdr>
    </w:div>
    <w:div w:id="1085149877">
      <w:bodyDiv w:val="1"/>
      <w:marLeft w:val="0"/>
      <w:marRight w:val="0"/>
      <w:marTop w:val="0"/>
      <w:marBottom w:val="0"/>
      <w:divBdr>
        <w:top w:val="none" w:sz="0" w:space="0" w:color="auto"/>
        <w:left w:val="none" w:sz="0" w:space="0" w:color="auto"/>
        <w:bottom w:val="none" w:sz="0" w:space="0" w:color="auto"/>
        <w:right w:val="none" w:sz="0" w:space="0" w:color="auto"/>
      </w:divBdr>
      <w:divsChild>
        <w:div w:id="1749427195">
          <w:marLeft w:val="0"/>
          <w:marRight w:val="0"/>
          <w:marTop w:val="0"/>
          <w:marBottom w:val="0"/>
          <w:divBdr>
            <w:top w:val="none" w:sz="0" w:space="0" w:color="auto"/>
            <w:left w:val="none" w:sz="0" w:space="0" w:color="auto"/>
            <w:bottom w:val="none" w:sz="0" w:space="0" w:color="auto"/>
            <w:right w:val="none" w:sz="0" w:space="0" w:color="auto"/>
          </w:divBdr>
          <w:divsChild>
            <w:div w:id="494494092">
              <w:marLeft w:val="0"/>
              <w:marRight w:val="0"/>
              <w:marTop w:val="0"/>
              <w:marBottom w:val="0"/>
              <w:divBdr>
                <w:top w:val="none" w:sz="0" w:space="0" w:color="auto"/>
                <w:left w:val="none" w:sz="0" w:space="0" w:color="auto"/>
                <w:bottom w:val="none" w:sz="0" w:space="0" w:color="auto"/>
                <w:right w:val="none" w:sz="0" w:space="0" w:color="auto"/>
              </w:divBdr>
              <w:divsChild>
                <w:div w:id="1650743253">
                  <w:marLeft w:val="-60"/>
                  <w:marRight w:val="0"/>
                  <w:marTop w:val="0"/>
                  <w:marBottom w:val="0"/>
                  <w:divBdr>
                    <w:top w:val="none" w:sz="0" w:space="0" w:color="auto"/>
                    <w:left w:val="none" w:sz="0" w:space="0" w:color="auto"/>
                    <w:bottom w:val="none" w:sz="0" w:space="0" w:color="auto"/>
                    <w:right w:val="none" w:sz="0" w:space="0" w:color="auto"/>
                  </w:divBdr>
                  <w:divsChild>
                    <w:div w:id="1404840759">
                      <w:marLeft w:val="0"/>
                      <w:marRight w:val="0"/>
                      <w:marTop w:val="0"/>
                      <w:marBottom w:val="0"/>
                      <w:divBdr>
                        <w:top w:val="none" w:sz="0" w:space="0" w:color="auto"/>
                        <w:left w:val="none" w:sz="0" w:space="0" w:color="auto"/>
                        <w:bottom w:val="none" w:sz="0" w:space="0" w:color="auto"/>
                        <w:right w:val="none" w:sz="0" w:space="0" w:color="auto"/>
                      </w:divBdr>
                      <w:divsChild>
                        <w:div w:id="2100059385">
                          <w:marLeft w:val="0"/>
                          <w:marRight w:val="0"/>
                          <w:marTop w:val="0"/>
                          <w:marBottom w:val="0"/>
                          <w:divBdr>
                            <w:top w:val="none" w:sz="0" w:space="0" w:color="auto"/>
                            <w:left w:val="none" w:sz="0" w:space="0" w:color="auto"/>
                            <w:bottom w:val="none" w:sz="0" w:space="0" w:color="auto"/>
                            <w:right w:val="none" w:sz="0" w:space="0" w:color="auto"/>
                          </w:divBdr>
                          <w:divsChild>
                            <w:div w:id="842744049">
                              <w:marLeft w:val="0"/>
                              <w:marRight w:val="0"/>
                              <w:marTop w:val="0"/>
                              <w:marBottom w:val="0"/>
                              <w:divBdr>
                                <w:top w:val="none" w:sz="0" w:space="0" w:color="auto"/>
                                <w:left w:val="none" w:sz="0" w:space="0" w:color="auto"/>
                                <w:bottom w:val="none" w:sz="0" w:space="0" w:color="auto"/>
                                <w:right w:val="none" w:sz="0" w:space="0" w:color="auto"/>
                              </w:divBdr>
                              <w:divsChild>
                                <w:div w:id="229265902">
                                  <w:marLeft w:val="0"/>
                                  <w:marRight w:val="0"/>
                                  <w:marTop w:val="0"/>
                                  <w:marBottom w:val="0"/>
                                  <w:divBdr>
                                    <w:top w:val="none" w:sz="0" w:space="0" w:color="auto"/>
                                    <w:left w:val="none" w:sz="0" w:space="0" w:color="auto"/>
                                    <w:bottom w:val="none" w:sz="0" w:space="0" w:color="auto"/>
                                    <w:right w:val="none" w:sz="0" w:space="0" w:color="auto"/>
                                  </w:divBdr>
                                  <w:divsChild>
                                    <w:div w:id="1029837425">
                                      <w:marLeft w:val="0"/>
                                      <w:marRight w:val="0"/>
                                      <w:marTop w:val="0"/>
                                      <w:marBottom w:val="0"/>
                                      <w:divBdr>
                                        <w:top w:val="none" w:sz="0" w:space="0" w:color="auto"/>
                                        <w:left w:val="none" w:sz="0" w:space="0" w:color="auto"/>
                                        <w:bottom w:val="none" w:sz="0" w:space="0" w:color="auto"/>
                                        <w:right w:val="none" w:sz="0" w:space="0" w:color="auto"/>
                                      </w:divBdr>
                                      <w:divsChild>
                                        <w:div w:id="998463112">
                                          <w:marLeft w:val="0"/>
                                          <w:marRight w:val="0"/>
                                          <w:marTop w:val="0"/>
                                          <w:marBottom w:val="0"/>
                                          <w:divBdr>
                                            <w:top w:val="none" w:sz="0" w:space="0" w:color="auto"/>
                                            <w:left w:val="none" w:sz="0" w:space="0" w:color="auto"/>
                                            <w:bottom w:val="none" w:sz="0" w:space="0" w:color="auto"/>
                                            <w:right w:val="none" w:sz="0" w:space="0" w:color="auto"/>
                                          </w:divBdr>
                                          <w:divsChild>
                                            <w:div w:id="444033984">
                                              <w:marLeft w:val="0"/>
                                              <w:marRight w:val="0"/>
                                              <w:marTop w:val="0"/>
                                              <w:marBottom w:val="0"/>
                                              <w:divBdr>
                                                <w:top w:val="none" w:sz="0" w:space="0" w:color="auto"/>
                                                <w:left w:val="none" w:sz="0" w:space="0" w:color="auto"/>
                                                <w:bottom w:val="none" w:sz="0" w:space="0" w:color="auto"/>
                                                <w:right w:val="none" w:sz="0" w:space="0" w:color="auto"/>
                                              </w:divBdr>
                                              <w:divsChild>
                                                <w:div w:id="759908004">
                                                  <w:marLeft w:val="0"/>
                                                  <w:marRight w:val="0"/>
                                                  <w:marTop w:val="0"/>
                                                  <w:marBottom w:val="0"/>
                                                  <w:divBdr>
                                                    <w:top w:val="none" w:sz="0" w:space="0" w:color="auto"/>
                                                    <w:left w:val="none" w:sz="0" w:space="0" w:color="auto"/>
                                                    <w:bottom w:val="none" w:sz="0" w:space="0" w:color="auto"/>
                                                    <w:right w:val="none" w:sz="0" w:space="0" w:color="auto"/>
                                                  </w:divBdr>
                                                  <w:divsChild>
                                                    <w:div w:id="827478553">
                                                      <w:marLeft w:val="0"/>
                                                      <w:marRight w:val="0"/>
                                                      <w:marTop w:val="0"/>
                                                      <w:marBottom w:val="0"/>
                                                      <w:divBdr>
                                                        <w:top w:val="none" w:sz="0" w:space="0" w:color="auto"/>
                                                        <w:left w:val="none" w:sz="0" w:space="0" w:color="auto"/>
                                                        <w:bottom w:val="none" w:sz="0" w:space="0" w:color="auto"/>
                                                        <w:right w:val="none" w:sz="0" w:space="0" w:color="auto"/>
                                                      </w:divBdr>
                                                      <w:divsChild>
                                                        <w:div w:id="1009913351">
                                                          <w:marLeft w:val="0"/>
                                                          <w:marRight w:val="0"/>
                                                          <w:marTop w:val="0"/>
                                                          <w:marBottom w:val="0"/>
                                                          <w:divBdr>
                                                            <w:top w:val="none" w:sz="0" w:space="0" w:color="auto"/>
                                                            <w:left w:val="none" w:sz="0" w:space="0" w:color="auto"/>
                                                            <w:bottom w:val="none" w:sz="0" w:space="0" w:color="auto"/>
                                                            <w:right w:val="none" w:sz="0" w:space="0" w:color="auto"/>
                                                          </w:divBdr>
                                                          <w:divsChild>
                                                            <w:div w:id="1604146520">
                                                              <w:marLeft w:val="0"/>
                                                              <w:marRight w:val="0"/>
                                                              <w:marTop w:val="0"/>
                                                              <w:marBottom w:val="0"/>
                                                              <w:divBdr>
                                                                <w:top w:val="none" w:sz="0" w:space="0" w:color="auto"/>
                                                                <w:left w:val="none" w:sz="0" w:space="0" w:color="auto"/>
                                                                <w:bottom w:val="none" w:sz="0" w:space="0" w:color="auto"/>
                                                                <w:right w:val="none" w:sz="0" w:space="0" w:color="auto"/>
                                                              </w:divBdr>
                                                              <w:divsChild>
                                                                <w:div w:id="185411422">
                                                                  <w:marLeft w:val="0"/>
                                                                  <w:marRight w:val="0"/>
                                                                  <w:marTop w:val="0"/>
                                                                  <w:marBottom w:val="0"/>
                                                                  <w:divBdr>
                                                                    <w:top w:val="none" w:sz="0" w:space="0" w:color="auto"/>
                                                                    <w:left w:val="none" w:sz="0" w:space="0" w:color="auto"/>
                                                                    <w:bottom w:val="none" w:sz="0" w:space="0" w:color="auto"/>
                                                                    <w:right w:val="none" w:sz="0" w:space="0" w:color="auto"/>
                                                                  </w:divBdr>
                                                                  <w:divsChild>
                                                                    <w:div w:id="892227820">
                                                                      <w:marLeft w:val="0"/>
                                                                      <w:marRight w:val="0"/>
                                                                      <w:marTop w:val="0"/>
                                                                      <w:marBottom w:val="0"/>
                                                                      <w:divBdr>
                                                                        <w:top w:val="none" w:sz="0" w:space="0" w:color="auto"/>
                                                                        <w:left w:val="none" w:sz="0" w:space="0" w:color="auto"/>
                                                                        <w:bottom w:val="none" w:sz="0" w:space="0" w:color="auto"/>
                                                                        <w:right w:val="none" w:sz="0" w:space="0" w:color="auto"/>
                                                                      </w:divBdr>
                                                                      <w:divsChild>
                                                                        <w:div w:id="974725901">
                                                                          <w:marLeft w:val="0"/>
                                                                          <w:marRight w:val="0"/>
                                                                          <w:marTop w:val="0"/>
                                                                          <w:marBottom w:val="0"/>
                                                                          <w:divBdr>
                                                                            <w:top w:val="none" w:sz="0" w:space="0" w:color="auto"/>
                                                                            <w:left w:val="none" w:sz="0" w:space="0" w:color="auto"/>
                                                                            <w:bottom w:val="none" w:sz="0" w:space="0" w:color="auto"/>
                                                                            <w:right w:val="none" w:sz="0" w:space="0" w:color="auto"/>
                                                                          </w:divBdr>
                                                                          <w:divsChild>
                                                                            <w:div w:id="864903453">
                                                                              <w:marLeft w:val="0"/>
                                                                              <w:marRight w:val="0"/>
                                                                              <w:marTop w:val="0"/>
                                                                              <w:marBottom w:val="0"/>
                                                                              <w:divBdr>
                                                                                <w:top w:val="none" w:sz="0" w:space="0" w:color="auto"/>
                                                                                <w:left w:val="none" w:sz="0" w:space="0" w:color="auto"/>
                                                                                <w:bottom w:val="none" w:sz="0" w:space="0" w:color="auto"/>
                                                                                <w:right w:val="none" w:sz="0" w:space="0" w:color="auto"/>
                                                                              </w:divBdr>
                                                                              <w:divsChild>
                                                                                <w:div w:id="213551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8312767">
          <w:marLeft w:val="0"/>
          <w:marRight w:val="0"/>
          <w:marTop w:val="0"/>
          <w:marBottom w:val="0"/>
          <w:divBdr>
            <w:top w:val="none" w:sz="0" w:space="0" w:color="auto"/>
            <w:left w:val="none" w:sz="0" w:space="0" w:color="auto"/>
            <w:bottom w:val="none" w:sz="0" w:space="0" w:color="auto"/>
            <w:right w:val="none" w:sz="0" w:space="0" w:color="auto"/>
          </w:divBdr>
          <w:divsChild>
            <w:div w:id="684290218">
              <w:marLeft w:val="0"/>
              <w:marRight w:val="0"/>
              <w:marTop w:val="0"/>
              <w:marBottom w:val="0"/>
              <w:divBdr>
                <w:top w:val="none" w:sz="0" w:space="0" w:color="auto"/>
                <w:left w:val="none" w:sz="0" w:space="0" w:color="auto"/>
                <w:bottom w:val="none" w:sz="0" w:space="0" w:color="auto"/>
                <w:right w:val="none" w:sz="0" w:space="0" w:color="auto"/>
              </w:divBdr>
              <w:divsChild>
                <w:div w:id="293099706">
                  <w:marLeft w:val="0"/>
                  <w:marRight w:val="0"/>
                  <w:marTop w:val="0"/>
                  <w:marBottom w:val="0"/>
                  <w:divBdr>
                    <w:top w:val="none" w:sz="0" w:space="0" w:color="auto"/>
                    <w:left w:val="none" w:sz="0" w:space="0" w:color="auto"/>
                    <w:bottom w:val="none" w:sz="0" w:space="0" w:color="auto"/>
                    <w:right w:val="none" w:sz="0" w:space="0" w:color="auto"/>
                  </w:divBdr>
                  <w:divsChild>
                    <w:div w:id="1613631081">
                      <w:marLeft w:val="0"/>
                      <w:marRight w:val="0"/>
                      <w:marTop w:val="0"/>
                      <w:marBottom w:val="0"/>
                      <w:divBdr>
                        <w:top w:val="none" w:sz="0" w:space="0" w:color="auto"/>
                        <w:left w:val="none" w:sz="0" w:space="0" w:color="auto"/>
                        <w:bottom w:val="none" w:sz="0" w:space="0" w:color="auto"/>
                        <w:right w:val="none" w:sz="0" w:space="0" w:color="auto"/>
                      </w:divBdr>
                    </w:div>
                    <w:div w:id="1671132649">
                      <w:marLeft w:val="0"/>
                      <w:marRight w:val="0"/>
                      <w:marTop w:val="0"/>
                      <w:marBottom w:val="0"/>
                      <w:divBdr>
                        <w:top w:val="none" w:sz="0" w:space="0" w:color="auto"/>
                        <w:left w:val="none" w:sz="0" w:space="0" w:color="auto"/>
                        <w:bottom w:val="none" w:sz="0" w:space="0" w:color="auto"/>
                        <w:right w:val="none" w:sz="0" w:space="0" w:color="auto"/>
                      </w:divBdr>
                    </w:div>
                    <w:div w:id="1521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231062">
      <w:bodyDiv w:val="1"/>
      <w:marLeft w:val="0"/>
      <w:marRight w:val="0"/>
      <w:marTop w:val="0"/>
      <w:marBottom w:val="0"/>
      <w:divBdr>
        <w:top w:val="none" w:sz="0" w:space="0" w:color="auto"/>
        <w:left w:val="none" w:sz="0" w:space="0" w:color="auto"/>
        <w:bottom w:val="none" w:sz="0" w:space="0" w:color="auto"/>
        <w:right w:val="none" w:sz="0" w:space="0" w:color="auto"/>
      </w:divBdr>
      <w:divsChild>
        <w:div w:id="912273200">
          <w:marLeft w:val="-60"/>
          <w:marRight w:val="0"/>
          <w:marTop w:val="0"/>
          <w:marBottom w:val="0"/>
          <w:divBdr>
            <w:top w:val="none" w:sz="0" w:space="0" w:color="auto"/>
            <w:left w:val="none" w:sz="0" w:space="0" w:color="auto"/>
            <w:bottom w:val="none" w:sz="0" w:space="0" w:color="auto"/>
            <w:right w:val="none" w:sz="0" w:space="0" w:color="auto"/>
          </w:divBdr>
          <w:divsChild>
            <w:div w:id="123189011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019426444">
          <w:marLeft w:val="-60"/>
          <w:marRight w:val="0"/>
          <w:marTop w:val="0"/>
          <w:marBottom w:val="0"/>
          <w:divBdr>
            <w:top w:val="none" w:sz="0" w:space="0" w:color="auto"/>
            <w:left w:val="none" w:sz="0" w:space="0" w:color="auto"/>
            <w:bottom w:val="none" w:sz="0" w:space="0" w:color="auto"/>
            <w:right w:val="none" w:sz="0" w:space="0" w:color="auto"/>
          </w:divBdr>
          <w:divsChild>
            <w:div w:id="1603146932">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381028930">
          <w:marLeft w:val="-60"/>
          <w:marRight w:val="0"/>
          <w:marTop w:val="0"/>
          <w:marBottom w:val="0"/>
          <w:divBdr>
            <w:top w:val="none" w:sz="0" w:space="0" w:color="auto"/>
            <w:left w:val="none" w:sz="0" w:space="0" w:color="auto"/>
            <w:bottom w:val="none" w:sz="0" w:space="0" w:color="auto"/>
            <w:right w:val="none" w:sz="0" w:space="0" w:color="auto"/>
          </w:divBdr>
          <w:divsChild>
            <w:div w:id="788089408">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545095982">
          <w:marLeft w:val="-60"/>
          <w:marRight w:val="0"/>
          <w:marTop w:val="0"/>
          <w:marBottom w:val="0"/>
          <w:divBdr>
            <w:top w:val="none" w:sz="0" w:space="0" w:color="auto"/>
            <w:left w:val="none" w:sz="0" w:space="0" w:color="auto"/>
            <w:bottom w:val="none" w:sz="0" w:space="0" w:color="auto"/>
            <w:right w:val="none" w:sz="0" w:space="0" w:color="auto"/>
          </w:divBdr>
          <w:divsChild>
            <w:div w:id="2128886193">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542013031">
          <w:marLeft w:val="-60"/>
          <w:marRight w:val="0"/>
          <w:marTop w:val="0"/>
          <w:marBottom w:val="0"/>
          <w:divBdr>
            <w:top w:val="none" w:sz="0" w:space="0" w:color="auto"/>
            <w:left w:val="none" w:sz="0" w:space="0" w:color="auto"/>
            <w:bottom w:val="none" w:sz="0" w:space="0" w:color="auto"/>
            <w:right w:val="none" w:sz="0" w:space="0" w:color="auto"/>
          </w:divBdr>
          <w:divsChild>
            <w:div w:id="1179538125">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032268131">
          <w:marLeft w:val="-60"/>
          <w:marRight w:val="0"/>
          <w:marTop w:val="0"/>
          <w:marBottom w:val="0"/>
          <w:divBdr>
            <w:top w:val="none" w:sz="0" w:space="0" w:color="auto"/>
            <w:left w:val="none" w:sz="0" w:space="0" w:color="auto"/>
            <w:bottom w:val="none" w:sz="0" w:space="0" w:color="auto"/>
            <w:right w:val="none" w:sz="0" w:space="0" w:color="auto"/>
          </w:divBdr>
          <w:divsChild>
            <w:div w:id="2047753075">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 w:id="1114136510">
      <w:bodyDiv w:val="1"/>
      <w:marLeft w:val="0"/>
      <w:marRight w:val="0"/>
      <w:marTop w:val="0"/>
      <w:marBottom w:val="0"/>
      <w:divBdr>
        <w:top w:val="none" w:sz="0" w:space="0" w:color="auto"/>
        <w:left w:val="none" w:sz="0" w:space="0" w:color="auto"/>
        <w:bottom w:val="none" w:sz="0" w:space="0" w:color="auto"/>
        <w:right w:val="none" w:sz="0" w:space="0" w:color="auto"/>
      </w:divBdr>
      <w:divsChild>
        <w:div w:id="1427968285">
          <w:marLeft w:val="0"/>
          <w:marRight w:val="0"/>
          <w:marTop w:val="0"/>
          <w:marBottom w:val="0"/>
          <w:divBdr>
            <w:top w:val="none" w:sz="0" w:space="0" w:color="auto"/>
            <w:left w:val="none" w:sz="0" w:space="0" w:color="auto"/>
            <w:bottom w:val="none" w:sz="0" w:space="0" w:color="auto"/>
            <w:right w:val="none" w:sz="0" w:space="0" w:color="auto"/>
          </w:divBdr>
          <w:divsChild>
            <w:div w:id="400326120">
              <w:marLeft w:val="0"/>
              <w:marRight w:val="0"/>
              <w:marTop w:val="0"/>
              <w:marBottom w:val="0"/>
              <w:divBdr>
                <w:top w:val="none" w:sz="0" w:space="0" w:color="auto"/>
                <w:left w:val="none" w:sz="0" w:space="0" w:color="auto"/>
                <w:bottom w:val="none" w:sz="0" w:space="0" w:color="auto"/>
                <w:right w:val="none" w:sz="0" w:space="0" w:color="auto"/>
              </w:divBdr>
              <w:divsChild>
                <w:div w:id="1033966470">
                  <w:marLeft w:val="-60"/>
                  <w:marRight w:val="0"/>
                  <w:marTop w:val="0"/>
                  <w:marBottom w:val="0"/>
                  <w:divBdr>
                    <w:top w:val="none" w:sz="0" w:space="0" w:color="auto"/>
                    <w:left w:val="none" w:sz="0" w:space="0" w:color="auto"/>
                    <w:bottom w:val="none" w:sz="0" w:space="0" w:color="auto"/>
                    <w:right w:val="none" w:sz="0" w:space="0" w:color="auto"/>
                  </w:divBdr>
                  <w:divsChild>
                    <w:div w:id="833108721">
                      <w:marLeft w:val="0"/>
                      <w:marRight w:val="0"/>
                      <w:marTop w:val="0"/>
                      <w:marBottom w:val="0"/>
                      <w:divBdr>
                        <w:top w:val="none" w:sz="0" w:space="0" w:color="auto"/>
                        <w:left w:val="none" w:sz="0" w:space="0" w:color="auto"/>
                        <w:bottom w:val="none" w:sz="0" w:space="0" w:color="auto"/>
                        <w:right w:val="none" w:sz="0" w:space="0" w:color="auto"/>
                      </w:divBdr>
                      <w:divsChild>
                        <w:div w:id="296838065">
                          <w:marLeft w:val="0"/>
                          <w:marRight w:val="0"/>
                          <w:marTop w:val="0"/>
                          <w:marBottom w:val="0"/>
                          <w:divBdr>
                            <w:top w:val="none" w:sz="0" w:space="0" w:color="auto"/>
                            <w:left w:val="none" w:sz="0" w:space="0" w:color="auto"/>
                            <w:bottom w:val="none" w:sz="0" w:space="0" w:color="auto"/>
                            <w:right w:val="none" w:sz="0" w:space="0" w:color="auto"/>
                          </w:divBdr>
                          <w:divsChild>
                            <w:div w:id="2113747148">
                              <w:marLeft w:val="0"/>
                              <w:marRight w:val="0"/>
                              <w:marTop w:val="0"/>
                              <w:marBottom w:val="0"/>
                              <w:divBdr>
                                <w:top w:val="none" w:sz="0" w:space="0" w:color="auto"/>
                                <w:left w:val="none" w:sz="0" w:space="0" w:color="auto"/>
                                <w:bottom w:val="none" w:sz="0" w:space="0" w:color="auto"/>
                                <w:right w:val="none" w:sz="0" w:space="0" w:color="auto"/>
                              </w:divBdr>
                              <w:divsChild>
                                <w:div w:id="2076586661">
                                  <w:marLeft w:val="0"/>
                                  <w:marRight w:val="0"/>
                                  <w:marTop w:val="0"/>
                                  <w:marBottom w:val="0"/>
                                  <w:divBdr>
                                    <w:top w:val="none" w:sz="0" w:space="0" w:color="auto"/>
                                    <w:left w:val="none" w:sz="0" w:space="0" w:color="auto"/>
                                    <w:bottom w:val="none" w:sz="0" w:space="0" w:color="auto"/>
                                    <w:right w:val="none" w:sz="0" w:space="0" w:color="auto"/>
                                  </w:divBdr>
                                  <w:divsChild>
                                    <w:div w:id="381171629">
                                      <w:marLeft w:val="0"/>
                                      <w:marRight w:val="0"/>
                                      <w:marTop w:val="0"/>
                                      <w:marBottom w:val="0"/>
                                      <w:divBdr>
                                        <w:top w:val="none" w:sz="0" w:space="0" w:color="auto"/>
                                        <w:left w:val="none" w:sz="0" w:space="0" w:color="auto"/>
                                        <w:bottom w:val="none" w:sz="0" w:space="0" w:color="auto"/>
                                        <w:right w:val="none" w:sz="0" w:space="0" w:color="auto"/>
                                      </w:divBdr>
                                      <w:divsChild>
                                        <w:div w:id="330835407">
                                          <w:marLeft w:val="0"/>
                                          <w:marRight w:val="0"/>
                                          <w:marTop w:val="0"/>
                                          <w:marBottom w:val="0"/>
                                          <w:divBdr>
                                            <w:top w:val="none" w:sz="0" w:space="0" w:color="auto"/>
                                            <w:left w:val="none" w:sz="0" w:space="0" w:color="auto"/>
                                            <w:bottom w:val="none" w:sz="0" w:space="0" w:color="auto"/>
                                            <w:right w:val="none" w:sz="0" w:space="0" w:color="auto"/>
                                          </w:divBdr>
                                          <w:divsChild>
                                            <w:div w:id="325404848">
                                              <w:marLeft w:val="0"/>
                                              <w:marRight w:val="0"/>
                                              <w:marTop w:val="0"/>
                                              <w:marBottom w:val="0"/>
                                              <w:divBdr>
                                                <w:top w:val="none" w:sz="0" w:space="0" w:color="auto"/>
                                                <w:left w:val="none" w:sz="0" w:space="0" w:color="auto"/>
                                                <w:bottom w:val="none" w:sz="0" w:space="0" w:color="auto"/>
                                                <w:right w:val="none" w:sz="0" w:space="0" w:color="auto"/>
                                              </w:divBdr>
                                              <w:divsChild>
                                                <w:div w:id="1335690818">
                                                  <w:marLeft w:val="0"/>
                                                  <w:marRight w:val="0"/>
                                                  <w:marTop w:val="0"/>
                                                  <w:marBottom w:val="0"/>
                                                  <w:divBdr>
                                                    <w:top w:val="none" w:sz="0" w:space="0" w:color="auto"/>
                                                    <w:left w:val="none" w:sz="0" w:space="0" w:color="auto"/>
                                                    <w:bottom w:val="none" w:sz="0" w:space="0" w:color="auto"/>
                                                    <w:right w:val="none" w:sz="0" w:space="0" w:color="auto"/>
                                                  </w:divBdr>
                                                  <w:divsChild>
                                                    <w:div w:id="1617759735">
                                                      <w:marLeft w:val="0"/>
                                                      <w:marRight w:val="0"/>
                                                      <w:marTop w:val="0"/>
                                                      <w:marBottom w:val="0"/>
                                                      <w:divBdr>
                                                        <w:top w:val="none" w:sz="0" w:space="0" w:color="auto"/>
                                                        <w:left w:val="none" w:sz="0" w:space="0" w:color="auto"/>
                                                        <w:bottom w:val="none" w:sz="0" w:space="0" w:color="auto"/>
                                                        <w:right w:val="none" w:sz="0" w:space="0" w:color="auto"/>
                                                      </w:divBdr>
                                                      <w:divsChild>
                                                        <w:div w:id="805969477">
                                                          <w:marLeft w:val="0"/>
                                                          <w:marRight w:val="0"/>
                                                          <w:marTop w:val="0"/>
                                                          <w:marBottom w:val="0"/>
                                                          <w:divBdr>
                                                            <w:top w:val="none" w:sz="0" w:space="0" w:color="auto"/>
                                                            <w:left w:val="none" w:sz="0" w:space="0" w:color="auto"/>
                                                            <w:bottom w:val="none" w:sz="0" w:space="0" w:color="auto"/>
                                                            <w:right w:val="none" w:sz="0" w:space="0" w:color="auto"/>
                                                          </w:divBdr>
                                                          <w:divsChild>
                                                            <w:div w:id="625087497">
                                                              <w:marLeft w:val="0"/>
                                                              <w:marRight w:val="0"/>
                                                              <w:marTop w:val="0"/>
                                                              <w:marBottom w:val="0"/>
                                                              <w:divBdr>
                                                                <w:top w:val="none" w:sz="0" w:space="0" w:color="auto"/>
                                                                <w:left w:val="none" w:sz="0" w:space="0" w:color="auto"/>
                                                                <w:bottom w:val="none" w:sz="0" w:space="0" w:color="auto"/>
                                                                <w:right w:val="none" w:sz="0" w:space="0" w:color="auto"/>
                                                              </w:divBdr>
                                                              <w:divsChild>
                                                                <w:div w:id="961687997">
                                                                  <w:marLeft w:val="0"/>
                                                                  <w:marRight w:val="0"/>
                                                                  <w:marTop w:val="0"/>
                                                                  <w:marBottom w:val="0"/>
                                                                  <w:divBdr>
                                                                    <w:top w:val="none" w:sz="0" w:space="0" w:color="auto"/>
                                                                    <w:left w:val="none" w:sz="0" w:space="0" w:color="auto"/>
                                                                    <w:bottom w:val="none" w:sz="0" w:space="0" w:color="auto"/>
                                                                    <w:right w:val="none" w:sz="0" w:space="0" w:color="auto"/>
                                                                  </w:divBdr>
                                                                  <w:divsChild>
                                                                    <w:div w:id="1109199934">
                                                                      <w:marLeft w:val="0"/>
                                                                      <w:marRight w:val="0"/>
                                                                      <w:marTop w:val="0"/>
                                                                      <w:marBottom w:val="0"/>
                                                                      <w:divBdr>
                                                                        <w:top w:val="none" w:sz="0" w:space="0" w:color="auto"/>
                                                                        <w:left w:val="none" w:sz="0" w:space="0" w:color="auto"/>
                                                                        <w:bottom w:val="none" w:sz="0" w:space="0" w:color="auto"/>
                                                                        <w:right w:val="none" w:sz="0" w:space="0" w:color="auto"/>
                                                                      </w:divBdr>
                                                                      <w:divsChild>
                                                                        <w:div w:id="391932033">
                                                                          <w:marLeft w:val="0"/>
                                                                          <w:marRight w:val="0"/>
                                                                          <w:marTop w:val="0"/>
                                                                          <w:marBottom w:val="0"/>
                                                                          <w:divBdr>
                                                                            <w:top w:val="none" w:sz="0" w:space="0" w:color="auto"/>
                                                                            <w:left w:val="none" w:sz="0" w:space="0" w:color="auto"/>
                                                                            <w:bottom w:val="none" w:sz="0" w:space="0" w:color="auto"/>
                                                                            <w:right w:val="none" w:sz="0" w:space="0" w:color="auto"/>
                                                                          </w:divBdr>
                                                                          <w:divsChild>
                                                                            <w:div w:id="612370807">
                                                                              <w:marLeft w:val="0"/>
                                                                              <w:marRight w:val="0"/>
                                                                              <w:marTop w:val="0"/>
                                                                              <w:marBottom w:val="0"/>
                                                                              <w:divBdr>
                                                                                <w:top w:val="none" w:sz="0" w:space="0" w:color="auto"/>
                                                                                <w:left w:val="none" w:sz="0" w:space="0" w:color="auto"/>
                                                                                <w:bottom w:val="none" w:sz="0" w:space="0" w:color="auto"/>
                                                                                <w:right w:val="none" w:sz="0" w:space="0" w:color="auto"/>
                                                                              </w:divBdr>
                                                                              <w:divsChild>
                                                                                <w:div w:id="16790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348540">
          <w:marLeft w:val="0"/>
          <w:marRight w:val="0"/>
          <w:marTop w:val="0"/>
          <w:marBottom w:val="0"/>
          <w:divBdr>
            <w:top w:val="none" w:sz="0" w:space="0" w:color="auto"/>
            <w:left w:val="none" w:sz="0" w:space="0" w:color="auto"/>
            <w:bottom w:val="none" w:sz="0" w:space="0" w:color="auto"/>
            <w:right w:val="none" w:sz="0" w:space="0" w:color="auto"/>
          </w:divBdr>
          <w:divsChild>
            <w:div w:id="1449929677">
              <w:marLeft w:val="0"/>
              <w:marRight w:val="0"/>
              <w:marTop w:val="0"/>
              <w:marBottom w:val="0"/>
              <w:divBdr>
                <w:top w:val="none" w:sz="0" w:space="0" w:color="auto"/>
                <w:left w:val="none" w:sz="0" w:space="0" w:color="auto"/>
                <w:bottom w:val="none" w:sz="0" w:space="0" w:color="auto"/>
                <w:right w:val="none" w:sz="0" w:space="0" w:color="auto"/>
              </w:divBdr>
              <w:divsChild>
                <w:div w:id="632642490">
                  <w:marLeft w:val="0"/>
                  <w:marRight w:val="0"/>
                  <w:marTop w:val="0"/>
                  <w:marBottom w:val="0"/>
                  <w:divBdr>
                    <w:top w:val="none" w:sz="0" w:space="0" w:color="auto"/>
                    <w:left w:val="none" w:sz="0" w:space="0" w:color="auto"/>
                    <w:bottom w:val="none" w:sz="0" w:space="0" w:color="auto"/>
                    <w:right w:val="none" w:sz="0" w:space="0" w:color="auto"/>
                  </w:divBdr>
                  <w:divsChild>
                    <w:div w:id="182018129">
                      <w:marLeft w:val="0"/>
                      <w:marRight w:val="0"/>
                      <w:marTop w:val="0"/>
                      <w:marBottom w:val="0"/>
                      <w:divBdr>
                        <w:top w:val="none" w:sz="0" w:space="0" w:color="auto"/>
                        <w:left w:val="none" w:sz="0" w:space="0" w:color="auto"/>
                        <w:bottom w:val="none" w:sz="0" w:space="0" w:color="auto"/>
                        <w:right w:val="none" w:sz="0" w:space="0" w:color="auto"/>
                      </w:divBdr>
                    </w:div>
                    <w:div w:id="854031967">
                      <w:marLeft w:val="0"/>
                      <w:marRight w:val="0"/>
                      <w:marTop w:val="0"/>
                      <w:marBottom w:val="0"/>
                      <w:divBdr>
                        <w:top w:val="none" w:sz="0" w:space="0" w:color="auto"/>
                        <w:left w:val="none" w:sz="0" w:space="0" w:color="auto"/>
                        <w:bottom w:val="none" w:sz="0" w:space="0" w:color="auto"/>
                        <w:right w:val="none" w:sz="0" w:space="0" w:color="auto"/>
                      </w:divBdr>
                    </w:div>
                    <w:div w:id="512379516">
                      <w:marLeft w:val="0"/>
                      <w:marRight w:val="0"/>
                      <w:marTop w:val="0"/>
                      <w:marBottom w:val="0"/>
                      <w:divBdr>
                        <w:top w:val="none" w:sz="0" w:space="0" w:color="auto"/>
                        <w:left w:val="none" w:sz="0" w:space="0" w:color="auto"/>
                        <w:bottom w:val="none" w:sz="0" w:space="0" w:color="auto"/>
                        <w:right w:val="none" w:sz="0" w:space="0" w:color="auto"/>
                      </w:divBdr>
                    </w:div>
                  </w:divsChild>
                </w:div>
                <w:div w:id="1989627301">
                  <w:marLeft w:val="0"/>
                  <w:marRight w:val="0"/>
                  <w:marTop w:val="0"/>
                  <w:marBottom w:val="0"/>
                  <w:divBdr>
                    <w:top w:val="none" w:sz="0" w:space="0" w:color="auto"/>
                    <w:left w:val="none" w:sz="0" w:space="0" w:color="auto"/>
                    <w:bottom w:val="none" w:sz="0" w:space="0" w:color="auto"/>
                    <w:right w:val="none" w:sz="0" w:space="0" w:color="auto"/>
                  </w:divBdr>
                  <w:divsChild>
                    <w:div w:id="2163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260577">
      <w:bodyDiv w:val="1"/>
      <w:marLeft w:val="0"/>
      <w:marRight w:val="0"/>
      <w:marTop w:val="0"/>
      <w:marBottom w:val="0"/>
      <w:divBdr>
        <w:top w:val="none" w:sz="0" w:space="0" w:color="auto"/>
        <w:left w:val="none" w:sz="0" w:space="0" w:color="auto"/>
        <w:bottom w:val="none" w:sz="0" w:space="0" w:color="auto"/>
        <w:right w:val="none" w:sz="0" w:space="0" w:color="auto"/>
      </w:divBdr>
    </w:div>
    <w:div w:id="1133981235">
      <w:bodyDiv w:val="1"/>
      <w:marLeft w:val="0"/>
      <w:marRight w:val="0"/>
      <w:marTop w:val="0"/>
      <w:marBottom w:val="0"/>
      <w:divBdr>
        <w:top w:val="none" w:sz="0" w:space="0" w:color="auto"/>
        <w:left w:val="none" w:sz="0" w:space="0" w:color="auto"/>
        <w:bottom w:val="none" w:sz="0" w:space="0" w:color="auto"/>
        <w:right w:val="none" w:sz="0" w:space="0" w:color="auto"/>
      </w:divBdr>
    </w:div>
    <w:div w:id="1161504708">
      <w:bodyDiv w:val="1"/>
      <w:marLeft w:val="0"/>
      <w:marRight w:val="0"/>
      <w:marTop w:val="0"/>
      <w:marBottom w:val="0"/>
      <w:divBdr>
        <w:top w:val="none" w:sz="0" w:space="0" w:color="auto"/>
        <w:left w:val="none" w:sz="0" w:space="0" w:color="auto"/>
        <w:bottom w:val="none" w:sz="0" w:space="0" w:color="auto"/>
        <w:right w:val="none" w:sz="0" w:space="0" w:color="auto"/>
      </w:divBdr>
    </w:div>
    <w:div w:id="1169517336">
      <w:bodyDiv w:val="1"/>
      <w:marLeft w:val="0"/>
      <w:marRight w:val="0"/>
      <w:marTop w:val="0"/>
      <w:marBottom w:val="0"/>
      <w:divBdr>
        <w:top w:val="none" w:sz="0" w:space="0" w:color="auto"/>
        <w:left w:val="none" w:sz="0" w:space="0" w:color="auto"/>
        <w:bottom w:val="none" w:sz="0" w:space="0" w:color="auto"/>
        <w:right w:val="none" w:sz="0" w:space="0" w:color="auto"/>
      </w:divBdr>
      <w:divsChild>
        <w:div w:id="621884852">
          <w:marLeft w:val="0"/>
          <w:marRight w:val="0"/>
          <w:marTop w:val="0"/>
          <w:marBottom w:val="0"/>
          <w:divBdr>
            <w:top w:val="none" w:sz="0" w:space="0" w:color="auto"/>
            <w:left w:val="none" w:sz="0" w:space="0" w:color="auto"/>
            <w:bottom w:val="none" w:sz="0" w:space="0" w:color="auto"/>
            <w:right w:val="none" w:sz="0" w:space="0" w:color="auto"/>
          </w:divBdr>
          <w:divsChild>
            <w:div w:id="791636634">
              <w:marLeft w:val="0"/>
              <w:marRight w:val="450"/>
              <w:marTop w:val="105"/>
              <w:marBottom w:val="90"/>
              <w:divBdr>
                <w:top w:val="none" w:sz="0" w:space="0" w:color="auto"/>
                <w:left w:val="none" w:sz="0" w:space="0" w:color="auto"/>
                <w:bottom w:val="none" w:sz="0" w:space="0" w:color="auto"/>
                <w:right w:val="none" w:sz="0" w:space="0" w:color="auto"/>
              </w:divBdr>
            </w:div>
            <w:div w:id="1266496936">
              <w:marLeft w:val="0"/>
              <w:marRight w:val="0"/>
              <w:marTop w:val="75"/>
              <w:marBottom w:val="75"/>
              <w:divBdr>
                <w:top w:val="none" w:sz="0" w:space="0" w:color="auto"/>
                <w:left w:val="single" w:sz="6" w:space="0" w:color="CCCCCC"/>
                <w:bottom w:val="none" w:sz="0" w:space="0" w:color="auto"/>
                <w:right w:val="none" w:sz="0" w:space="0" w:color="auto"/>
              </w:divBdr>
            </w:div>
            <w:div w:id="1954942369">
              <w:marLeft w:val="450"/>
              <w:marRight w:val="0"/>
              <w:marTop w:val="0"/>
              <w:marBottom w:val="0"/>
              <w:divBdr>
                <w:top w:val="none" w:sz="0" w:space="0" w:color="auto"/>
                <w:left w:val="none" w:sz="0" w:space="0" w:color="auto"/>
                <w:bottom w:val="none" w:sz="0" w:space="0" w:color="auto"/>
                <w:right w:val="none" w:sz="0" w:space="0" w:color="auto"/>
              </w:divBdr>
            </w:div>
            <w:div w:id="1274248068">
              <w:marLeft w:val="0"/>
              <w:marRight w:val="0"/>
              <w:marTop w:val="0"/>
              <w:marBottom w:val="0"/>
              <w:divBdr>
                <w:top w:val="none" w:sz="0" w:space="0" w:color="auto"/>
                <w:left w:val="none" w:sz="0" w:space="0" w:color="auto"/>
                <w:bottom w:val="none" w:sz="0" w:space="0" w:color="auto"/>
                <w:right w:val="none" w:sz="0" w:space="0" w:color="auto"/>
              </w:divBdr>
              <w:divsChild>
                <w:div w:id="174367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26083">
          <w:marLeft w:val="0"/>
          <w:marRight w:val="0"/>
          <w:marTop w:val="0"/>
          <w:marBottom w:val="0"/>
          <w:divBdr>
            <w:top w:val="single" w:sz="6" w:space="0" w:color="002B54"/>
            <w:left w:val="single" w:sz="6" w:space="0" w:color="002B54"/>
            <w:bottom w:val="single" w:sz="6" w:space="0" w:color="002B54"/>
            <w:right w:val="single" w:sz="6" w:space="0" w:color="002B54"/>
          </w:divBdr>
          <w:divsChild>
            <w:div w:id="1822885856">
              <w:marLeft w:val="0"/>
              <w:marRight w:val="0"/>
              <w:marTop w:val="0"/>
              <w:marBottom w:val="0"/>
              <w:divBdr>
                <w:top w:val="none" w:sz="0" w:space="0" w:color="auto"/>
                <w:left w:val="none" w:sz="0" w:space="0" w:color="auto"/>
                <w:bottom w:val="none" w:sz="0" w:space="0" w:color="auto"/>
                <w:right w:val="none" w:sz="0" w:space="0" w:color="auto"/>
              </w:divBdr>
              <w:divsChild>
                <w:div w:id="106656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16129">
          <w:marLeft w:val="0"/>
          <w:marRight w:val="0"/>
          <w:marTop w:val="0"/>
          <w:marBottom w:val="0"/>
          <w:divBdr>
            <w:top w:val="none" w:sz="0" w:space="0" w:color="auto"/>
            <w:left w:val="none" w:sz="0" w:space="0" w:color="auto"/>
            <w:bottom w:val="none" w:sz="0" w:space="0" w:color="auto"/>
            <w:right w:val="none" w:sz="0" w:space="0" w:color="auto"/>
          </w:divBdr>
          <w:divsChild>
            <w:div w:id="1771774580">
              <w:marLeft w:val="0"/>
              <w:marRight w:val="0"/>
              <w:marTop w:val="0"/>
              <w:marBottom w:val="0"/>
              <w:divBdr>
                <w:top w:val="none" w:sz="0" w:space="0" w:color="auto"/>
                <w:left w:val="none" w:sz="0" w:space="0" w:color="auto"/>
                <w:bottom w:val="none" w:sz="0" w:space="0" w:color="auto"/>
                <w:right w:val="none" w:sz="0" w:space="0" w:color="auto"/>
              </w:divBdr>
            </w:div>
            <w:div w:id="1081029354">
              <w:marLeft w:val="0"/>
              <w:marRight w:val="0"/>
              <w:marTop w:val="0"/>
              <w:marBottom w:val="0"/>
              <w:divBdr>
                <w:top w:val="none" w:sz="0" w:space="0" w:color="auto"/>
                <w:left w:val="none" w:sz="0" w:space="0" w:color="auto"/>
                <w:bottom w:val="none" w:sz="0" w:space="0" w:color="auto"/>
                <w:right w:val="none" w:sz="0" w:space="0" w:color="auto"/>
              </w:divBdr>
            </w:div>
          </w:divsChild>
        </w:div>
        <w:div w:id="1803958068">
          <w:marLeft w:val="0"/>
          <w:marRight w:val="0"/>
          <w:marTop w:val="0"/>
          <w:marBottom w:val="0"/>
          <w:divBdr>
            <w:top w:val="none" w:sz="0" w:space="0" w:color="auto"/>
            <w:left w:val="none" w:sz="0" w:space="0" w:color="auto"/>
            <w:bottom w:val="none" w:sz="0" w:space="0" w:color="auto"/>
            <w:right w:val="none" w:sz="0" w:space="0" w:color="auto"/>
          </w:divBdr>
          <w:divsChild>
            <w:div w:id="1806000927">
              <w:marLeft w:val="0"/>
              <w:marRight w:val="0"/>
              <w:marTop w:val="0"/>
              <w:marBottom w:val="0"/>
              <w:divBdr>
                <w:top w:val="none" w:sz="0" w:space="0" w:color="auto"/>
                <w:left w:val="none" w:sz="0" w:space="0" w:color="auto"/>
                <w:bottom w:val="none" w:sz="0" w:space="0" w:color="auto"/>
                <w:right w:val="none" w:sz="0" w:space="0" w:color="auto"/>
              </w:divBdr>
              <w:divsChild>
                <w:div w:id="1277906202">
                  <w:marLeft w:val="0"/>
                  <w:marRight w:val="0"/>
                  <w:marTop w:val="0"/>
                  <w:marBottom w:val="0"/>
                  <w:divBdr>
                    <w:top w:val="none" w:sz="0" w:space="0" w:color="auto"/>
                    <w:left w:val="none" w:sz="0" w:space="0" w:color="auto"/>
                    <w:bottom w:val="none" w:sz="0" w:space="0" w:color="auto"/>
                    <w:right w:val="none" w:sz="0" w:space="0" w:color="auto"/>
                  </w:divBdr>
                  <w:divsChild>
                    <w:div w:id="2134596236">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79203958">
              <w:marLeft w:val="0"/>
              <w:marRight w:val="0"/>
              <w:marTop w:val="0"/>
              <w:marBottom w:val="0"/>
              <w:divBdr>
                <w:top w:val="none" w:sz="0" w:space="0" w:color="auto"/>
                <w:left w:val="none" w:sz="0" w:space="0" w:color="auto"/>
                <w:bottom w:val="none" w:sz="0" w:space="0" w:color="auto"/>
                <w:right w:val="none" w:sz="0" w:space="0" w:color="auto"/>
              </w:divBdr>
              <w:divsChild>
                <w:div w:id="1328166727">
                  <w:marLeft w:val="0"/>
                  <w:marRight w:val="0"/>
                  <w:marTop w:val="0"/>
                  <w:marBottom w:val="0"/>
                  <w:divBdr>
                    <w:top w:val="none" w:sz="0" w:space="0" w:color="auto"/>
                    <w:left w:val="none" w:sz="0" w:space="0" w:color="auto"/>
                    <w:bottom w:val="none" w:sz="0" w:space="0" w:color="auto"/>
                    <w:right w:val="none" w:sz="0" w:space="0" w:color="auto"/>
                  </w:divBdr>
                </w:div>
                <w:div w:id="1658655021">
                  <w:marLeft w:val="0"/>
                  <w:marRight w:val="0"/>
                  <w:marTop w:val="0"/>
                  <w:marBottom w:val="0"/>
                  <w:divBdr>
                    <w:top w:val="none" w:sz="0" w:space="0" w:color="auto"/>
                    <w:left w:val="none" w:sz="0" w:space="0" w:color="auto"/>
                    <w:bottom w:val="none" w:sz="0" w:space="0" w:color="auto"/>
                    <w:right w:val="none" w:sz="0" w:space="0" w:color="auto"/>
                  </w:divBdr>
                  <w:divsChild>
                    <w:div w:id="865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34433">
              <w:marLeft w:val="0"/>
              <w:marRight w:val="0"/>
              <w:marTop w:val="0"/>
              <w:marBottom w:val="0"/>
              <w:divBdr>
                <w:top w:val="none" w:sz="0" w:space="0" w:color="auto"/>
                <w:left w:val="none" w:sz="0" w:space="0" w:color="auto"/>
                <w:bottom w:val="none" w:sz="0" w:space="0" w:color="auto"/>
                <w:right w:val="none" w:sz="0" w:space="0" w:color="auto"/>
              </w:divBdr>
              <w:divsChild>
                <w:div w:id="1431313926">
                  <w:marLeft w:val="0"/>
                  <w:marRight w:val="0"/>
                  <w:marTop w:val="0"/>
                  <w:marBottom w:val="0"/>
                  <w:divBdr>
                    <w:top w:val="none" w:sz="0" w:space="0" w:color="auto"/>
                    <w:left w:val="none" w:sz="0" w:space="0" w:color="auto"/>
                    <w:bottom w:val="none" w:sz="0" w:space="0" w:color="auto"/>
                    <w:right w:val="none" w:sz="0" w:space="0" w:color="auto"/>
                  </w:divBdr>
                  <w:divsChild>
                    <w:div w:id="65780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451457">
              <w:marLeft w:val="0"/>
              <w:marRight w:val="0"/>
              <w:marTop w:val="0"/>
              <w:marBottom w:val="0"/>
              <w:divBdr>
                <w:top w:val="none" w:sz="0" w:space="0" w:color="auto"/>
                <w:left w:val="none" w:sz="0" w:space="0" w:color="auto"/>
                <w:bottom w:val="none" w:sz="0" w:space="0" w:color="auto"/>
                <w:right w:val="none" w:sz="0" w:space="0" w:color="auto"/>
              </w:divBdr>
              <w:divsChild>
                <w:div w:id="98139717">
                  <w:marLeft w:val="0"/>
                  <w:marRight w:val="0"/>
                  <w:marTop w:val="0"/>
                  <w:marBottom w:val="0"/>
                  <w:divBdr>
                    <w:top w:val="none" w:sz="0" w:space="0" w:color="auto"/>
                    <w:left w:val="none" w:sz="0" w:space="0" w:color="auto"/>
                    <w:bottom w:val="none" w:sz="0" w:space="0" w:color="auto"/>
                    <w:right w:val="none" w:sz="0" w:space="0" w:color="auto"/>
                  </w:divBdr>
                </w:div>
                <w:div w:id="1286040541">
                  <w:marLeft w:val="0"/>
                  <w:marRight w:val="0"/>
                  <w:marTop w:val="0"/>
                  <w:marBottom w:val="0"/>
                  <w:divBdr>
                    <w:top w:val="none" w:sz="0" w:space="0" w:color="auto"/>
                    <w:left w:val="none" w:sz="0" w:space="0" w:color="auto"/>
                    <w:bottom w:val="none" w:sz="0" w:space="0" w:color="auto"/>
                    <w:right w:val="none" w:sz="0" w:space="0" w:color="auto"/>
                  </w:divBdr>
                </w:div>
                <w:div w:id="475873379">
                  <w:marLeft w:val="0"/>
                  <w:marRight w:val="0"/>
                  <w:marTop w:val="0"/>
                  <w:marBottom w:val="0"/>
                  <w:divBdr>
                    <w:top w:val="none" w:sz="0" w:space="0" w:color="auto"/>
                    <w:left w:val="none" w:sz="0" w:space="0" w:color="auto"/>
                    <w:bottom w:val="none" w:sz="0" w:space="0" w:color="auto"/>
                    <w:right w:val="none" w:sz="0" w:space="0" w:color="auto"/>
                  </w:divBdr>
                </w:div>
                <w:div w:id="1020274355">
                  <w:marLeft w:val="0"/>
                  <w:marRight w:val="0"/>
                  <w:marTop w:val="0"/>
                  <w:marBottom w:val="0"/>
                  <w:divBdr>
                    <w:top w:val="none" w:sz="0" w:space="0" w:color="auto"/>
                    <w:left w:val="none" w:sz="0" w:space="0" w:color="auto"/>
                    <w:bottom w:val="none" w:sz="0" w:space="0" w:color="auto"/>
                    <w:right w:val="none" w:sz="0" w:space="0" w:color="auto"/>
                  </w:divBdr>
                </w:div>
                <w:div w:id="5756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1745">
          <w:marLeft w:val="0"/>
          <w:marRight w:val="0"/>
          <w:marTop w:val="0"/>
          <w:marBottom w:val="0"/>
          <w:divBdr>
            <w:top w:val="none" w:sz="0" w:space="0" w:color="auto"/>
            <w:left w:val="none" w:sz="0" w:space="0" w:color="auto"/>
            <w:bottom w:val="none" w:sz="0" w:space="0" w:color="auto"/>
            <w:right w:val="none" w:sz="0" w:space="0" w:color="auto"/>
          </w:divBdr>
        </w:div>
        <w:div w:id="1863667001">
          <w:marLeft w:val="0"/>
          <w:marRight w:val="0"/>
          <w:marTop w:val="0"/>
          <w:marBottom w:val="0"/>
          <w:divBdr>
            <w:top w:val="none" w:sz="0" w:space="0" w:color="auto"/>
            <w:left w:val="none" w:sz="0" w:space="0" w:color="auto"/>
            <w:bottom w:val="none" w:sz="0" w:space="0" w:color="auto"/>
            <w:right w:val="none" w:sz="0" w:space="0" w:color="auto"/>
          </w:divBdr>
        </w:div>
        <w:div w:id="251397864">
          <w:marLeft w:val="0"/>
          <w:marRight w:val="0"/>
          <w:marTop w:val="0"/>
          <w:marBottom w:val="0"/>
          <w:divBdr>
            <w:top w:val="none" w:sz="0" w:space="0" w:color="auto"/>
            <w:left w:val="none" w:sz="0" w:space="0" w:color="auto"/>
            <w:bottom w:val="none" w:sz="0" w:space="0" w:color="auto"/>
            <w:right w:val="none" w:sz="0" w:space="0" w:color="auto"/>
          </w:divBdr>
          <w:divsChild>
            <w:div w:id="752556629">
              <w:marLeft w:val="0"/>
              <w:marRight w:val="0"/>
              <w:marTop w:val="0"/>
              <w:marBottom w:val="0"/>
              <w:divBdr>
                <w:top w:val="none" w:sz="0" w:space="0" w:color="002B54"/>
                <w:left w:val="none" w:sz="0" w:space="0" w:color="002B54"/>
                <w:bottom w:val="single" w:sz="6" w:space="0" w:color="002B54"/>
                <w:right w:val="none" w:sz="0" w:space="0" w:color="002B54"/>
              </w:divBdr>
            </w:div>
            <w:div w:id="826047017">
              <w:marLeft w:val="0"/>
              <w:marRight w:val="0"/>
              <w:marTop w:val="0"/>
              <w:marBottom w:val="0"/>
              <w:divBdr>
                <w:top w:val="none" w:sz="0" w:space="0" w:color="auto"/>
                <w:left w:val="none" w:sz="0" w:space="0" w:color="auto"/>
                <w:bottom w:val="none" w:sz="0" w:space="0" w:color="auto"/>
                <w:right w:val="none" w:sz="0" w:space="0" w:color="auto"/>
              </w:divBdr>
            </w:div>
            <w:div w:id="343753628">
              <w:marLeft w:val="150"/>
              <w:marRight w:val="0"/>
              <w:marTop w:val="0"/>
              <w:marBottom w:val="0"/>
              <w:divBdr>
                <w:top w:val="none" w:sz="0" w:space="0" w:color="auto"/>
                <w:left w:val="single" w:sz="6" w:space="8" w:color="002B54"/>
                <w:bottom w:val="none" w:sz="0" w:space="0" w:color="auto"/>
                <w:right w:val="none" w:sz="0" w:space="0" w:color="auto"/>
              </w:divBdr>
            </w:div>
            <w:div w:id="1718316797">
              <w:marLeft w:val="0"/>
              <w:marRight w:val="0"/>
              <w:marTop w:val="0"/>
              <w:marBottom w:val="0"/>
              <w:divBdr>
                <w:top w:val="none" w:sz="0" w:space="0" w:color="auto"/>
                <w:left w:val="none" w:sz="0" w:space="0" w:color="auto"/>
                <w:bottom w:val="none" w:sz="0" w:space="0" w:color="auto"/>
                <w:right w:val="none" w:sz="0" w:space="0" w:color="auto"/>
              </w:divBdr>
            </w:div>
          </w:divsChild>
        </w:div>
        <w:div w:id="1864126336">
          <w:marLeft w:val="0"/>
          <w:marRight w:val="0"/>
          <w:marTop w:val="0"/>
          <w:marBottom w:val="0"/>
          <w:divBdr>
            <w:top w:val="none" w:sz="0" w:space="0" w:color="auto"/>
            <w:left w:val="none" w:sz="0" w:space="0" w:color="auto"/>
            <w:bottom w:val="none" w:sz="0" w:space="0" w:color="auto"/>
            <w:right w:val="none" w:sz="0" w:space="0" w:color="auto"/>
          </w:divBdr>
        </w:div>
        <w:div w:id="2045397033">
          <w:marLeft w:val="0"/>
          <w:marRight w:val="0"/>
          <w:marTop w:val="0"/>
          <w:marBottom w:val="0"/>
          <w:divBdr>
            <w:top w:val="single" w:sz="6" w:space="0" w:color="002B54"/>
            <w:left w:val="single" w:sz="6" w:space="0" w:color="002B54"/>
            <w:bottom w:val="single" w:sz="6" w:space="0" w:color="002B54"/>
            <w:right w:val="single" w:sz="6" w:space="0" w:color="002B54"/>
          </w:divBdr>
          <w:divsChild>
            <w:div w:id="1735618077">
              <w:marLeft w:val="150"/>
              <w:marRight w:val="0"/>
              <w:marTop w:val="75"/>
              <w:marBottom w:val="0"/>
              <w:divBdr>
                <w:top w:val="none" w:sz="0" w:space="0" w:color="auto"/>
                <w:left w:val="none" w:sz="0" w:space="0" w:color="auto"/>
                <w:bottom w:val="none" w:sz="0" w:space="0" w:color="auto"/>
                <w:right w:val="none" w:sz="0" w:space="0" w:color="auto"/>
              </w:divBdr>
              <w:divsChild>
                <w:div w:id="3003520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66007142">
          <w:marLeft w:val="0"/>
          <w:marRight w:val="0"/>
          <w:marTop w:val="300"/>
          <w:marBottom w:val="0"/>
          <w:divBdr>
            <w:top w:val="none" w:sz="0" w:space="0" w:color="auto"/>
            <w:left w:val="none" w:sz="0" w:space="0" w:color="auto"/>
            <w:bottom w:val="none" w:sz="0" w:space="0" w:color="auto"/>
            <w:right w:val="none" w:sz="0" w:space="0" w:color="auto"/>
          </w:divBdr>
        </w:div>
      </w:divsChild>
    </w:div>
    <w:div w:id="1172261964">
      <w:bodyDiv w:val="1"/>
      <w:marLeft w:val="0"/>
      <w:marRight w:val="0"/>
      <w:marTop w:val="0"/>
      <w:marBottom w:val="0"/>
      <w:divBdr>
        <w:top w:val="none" w:sz="0" w:space="0" w:color="auto"/>
        <w:left w:val="none" w:sz="0" w:space="0" w:color="auto"/>
        <w:bottom w:val="none" w:sz="0" w:space="0" w:color="auto"/>
        <w:right w:val="none" w:sz="0" w:space="0" w:color="auto"/>
      </w:divBdr>
    </w:div>
    <w:div w:id="1193879797">
      <w:bodyDiv w:val="1"/>
      <w:marLeft w:val="0"/>
      <w:marRight w:val="0"/>
      <w:marTop w:val="0"/>
      <w:marBottom w:val="0"/>
      <w:divBdr>
        <w:top w:val="none" w:sz="0" w:space="0" w:color="auto"/>
        <w:left w:val="none" w:sz="0" w:space="0" w:color="auto"/>
        <w:bottom w:val="none" w:sz="0" w:space="0" w:color="auto"/>
        <w:right w:val="none" w:sz="0" w:space="0" w:color="auto"/>
      </w:divBdr>
    </w:div>
    <w:div w:id="1214653847">
      <w:bodyDiv w:val="1"/>
      <w:marLeft w:val="0"/>
      <w:marRight w:val="0"/>
      <w:marTop w:val="0"/>
      <w:marBottom w:val="0"/>
      <w:divBdr>
        <w:top w:val="none" w:sz="0" w:space="0" w:color="auto"/>
        <w:left w:val="none" w:sz="0" w:space="0" w:color="auto"/>
        <w:bottom w:val="none" w:sz="0" w:space="0" w:color="auto"/>
        <w:right w:val="none" w:sz="0" w:space="0" w:color="auto"/>
      </w:divBdr>
    </w:div>
    <w:div w:id="1235355036">
      <w:bodyDiv w:val="1"/>
      <w:marLeft w:val="0"/>
      <w:marRight w:val="0"/>
      <w:marTop w:val="0"/>
      <w:marBottom w:val="0"/>
      <w:divBdr>
        <w:top w:val="none" w:sz="0" w:space="0" w:color="auto"/>
        <w:left w:val="none" w:sz="0" w:space="0" w:color="auto"/>
        <w:bottom w:val="none" w:sz="0" w:space="0" w:color="auto"/>
        <w:right w:val="none" w:sz="0" w:space="0" w:color="auto"/>
      </w:divBdr>
      <w:divsChild>
        <w:div w:id="531843378">
          <w:marLeft w:val="-60"/>
          <w:marRight w:val="0"/>
          <w:marTop w:val="0"/>
          <w:marBottom w:val="0"/>
          <w:divBdr>
            <w:top w:val="none" w:sz="0" w:space="0" w:color="auto"/>
            <w:left w:val="none" w:sz="0" w:space="0" w:color="auto"/>
            <w:bottom w:val="none" w:sz="0" w:space="0" w:color="auto"/>
            <w:right w:val="none" w:sz="0" w:space="0" w:color="auto"/>
          </w:divBdr>
          <w:divsChild>
            <w:div w:id="1366635411">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946472477">
          <w:marLeft w:val="-60"/>
          <w:marRight w:val="0"/>
          <w:marTop w:val="0"/>
          <w:marBottom w:val="0"/>
          <w:divBdr>
            <w:top w:val="none" w:sz="0" w:space="0" w:color="auto"/>
            <w:left w:val="none" w:sz="0" w:space="0" w:color="auto"/>
            <w:bottom w:val="none" w:sz="0" w:space="0" w:color="auto"/>
            <w:right w:val="none" w:sz="0" w:space="0" w:color="auto"/>
          </w:divBdr>
          <w:divsChild>
            <w:div w:id="241841721">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90177">
          <w:marLeft w:val="-60"/>
          <w:marRight w:val="0"/>
          <w:marTop w:val="0"/>
          <w:marBottom w:val="0"/>
          <w:divBdr>
            <w:top w:val="none" w:sz="0" w:space="0" w:color="auto"/>
            <w:left w:val="none" w:sz="0" w:space="0" w:color="auto"/>
            <w:bottom w:val="none" w:sz="0" w:space="0" w:color="auto"/>
            <w:right w:val="none" w:sz="0" w:space="0" w:color="auto"/>
          </w:divBdr>
          <w:divsChild>
            <w:div w:id="22160264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869152182">
          <w:marLeft w:val="-60"/>
          <w:marRight w:val="0"/>
          <w:marTop w:val="0"/>
          <w:marBottom w:val="0"/>
          <w:divBdr>
            <w:top w:val="none" w:sz="0" w:space="0" w:color="auto"/>
            <w:left w:val="none" w:sz="0" w:space="0" w:color="auto"/>
            <w:bottom w:val="none" w:sz="0" w:space="0" w:color="auto"/>
            <w:right w:val="none" w:sz="0" w:space="0" w:color="auto"/>
          </w:divBdr>
          <w:divsChild>
            <w:div w:id="819467257">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120685553">
          <w:marLeft w:val="-60"/>
          <w:marRight w:val="0"/>
          <w:marTop w:val="0"/>
          <w:marBottom w:val="0"/>
          <w:divBdr>
            <w:top w:val="none" w:sz="0" w:space="0" w:color="auto"/>
            <w:left w:val="none" w:sz="0" w:space="0" w:color="auto"/>
            <w:bottom w:val="none" w:sz="0" w:space="0" w:color="auto"/>
            <w:right w:val="none" w:sz="0" w:space="0" w:color="auto"/>
          </w:divBdr>
          <w:divsChild>
            <w:div w:id="37015462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308706358">
          <w:marLeft w:val="-60"/>
          <w:marRight w:val="0"/>
          <w:marTop w:val="0"/>
          <w:marBottom w:val="0"/>
          <w:divBdr>
            <w:top w:val="none" w:sz="0" w:space="0" w:color="auto"/>
            <w:left w:val="none" w:sz="0" w:space="0" w:color="auto"/>
            <w:bottom w:val="none" w:sz="0" w:space="0" w:color="auto"/>
            <w:right w:val="none" w:sz="0" w:space="0" w:color="auto"/>
          </w:divBdr>
          <w:divsChild>
            <w:div w:id="790783180">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 w:id="1236552646">
      <w:bodyDiv w:val="1"/>
      <w:marLeft w:val="0"/>
      <w:marRight w:val="0"/>
      <w:marTop w:val="0"/>
      <w:marBottom w:val="0"/>
      <w:divBdr>
        <w:top w:val="none" w:sz="0" w:space="0" w:color="auto"/>
        <w:left w:val="none" w:sz="0" w:space="0" w:color="auto"/>
        <w:bottom w:val="none" w:sz="0" w:space="0" w:color="auto"/>
        <w:right w:val="none" w:sz="0" w:space="0" w:color="auto"/>
      </w:divBdr>
      <w:divsChild>
        <w:div w:id="1288269854">
          <w:marLeft w:val="-60"/>
          <w:marRight w:val="0"/>
          <w:marTop w:val="0"/>
          <w:marBottom w:val="0"/>
          <w:divBdr>
            <w:top w:val="none" w:sz="0" w:space="0" w:color="auto"/>
            <w:left w:val="none" w:sz="0" w:space="0" w:color="auto"/>
            <w:bottom w:val="none" w:sz="0" w:space="0" w:color="auto"/>
            <w:right w:val="none" w:sz="0" w:space="0" w:color="auto"/>
          </w:divBdr>
          <w:divsChild>
            <w:div w:id="1807893854">
              <w:marLeft w:val="0"/>
              <w:marRight w:val="0"/>
              <w:marTop w:val="0"/>
              <w:marBottom w:val="0"/>
              <w:divBdr>
                <w:top w:val="none" w:sz="0" w:space="0" w:color="auto"/>
                <w:left w:val="none" w:sz="0" w:space="0" w:color="auto"/>
                <w:bottom w:val="none" w:sz="0" w:space="0" w:color="auto"/>
                <w:right w:val="none" w:sz="0" w:space="0" w:color="auto"/>
              </w:divBdr>
              <w:divsChild>
                <w:div w:id="751465970">
                  <w:marLeft w:val="0"/>
                  <w:marRight w:val="0"/>
                  <w:marTop w:val="0"/>
                  <w:marBottom w:val="0"/>
                  <w:divBdr>
                    <w:top w:val="none" w:sz="0" w:space="0" w:color="auto"/>
                    <w:left w:val="none" w:sz="0" w:space="0" w:color="auto"/>
                    <w:bottom w:val="none" w:sz="0" w:space="0" w:color="auto"/>
                    <w:right w:val="none" w:sz="0" w:space="0" w:color="auto"/>
                  </w:divBdr>
                  <w:divsChild>
                    <w:div w:id="82655020">
                      <w:marLeft w:val="0"/>
                      <w:marRight w:val="0"/>
                      <w:marTop w:val="0"/>
                      <w:marBottom w:val="0"/>
                      <w:divBdr>
                        <w:top w:val="none" w:sz="0" w:space="0" w:color="auto"/>
                        <w:left w:val="none" w:sz="0" w:space="0" w:color="auto"/>
                        <w:bottom w:val="none" w:sz="0" w:space="0" w:color="auto"/>
                        <w:right w:val="none" w:sz="0" w:space="0" w:color="auto"/>
                      </w:divBdr>
                      <w:divsChild>
                        <w:div w:id="2097751052">
                          <w:marLeft w:val="0"/>
                          <w:marRight w:val="0"/>
                          <w:marTop w:val="0"/>
                          <w:marBottom w:val="0"/>
                          <w:divBdr>
                            <w:top w:val="none" w:sz="0" w:space="0" w:color="auto"/>
                            <w:left w:val="none" w:sz="0" w:space="0" w:color="auto"/>
                            <w:bottom w:val="none" w:sz="0" w:space="0" w:color="auto"/>
                            <w:right w:val="none" w:sz="0" w:space="0" w:color="auto"/>
                          </w:divBdr>
                          <w:divsChild>
                            <w:div w:id="1889031064">
                              <w:marLeft w:val="0"/>
                              <w:marRight w:val="0"/>
                              <w:marTop w:val="0"/>
                              <w:marBottom w:val="0"/>
                              <w:divBdr>
                                <w:top w:val="none" w:sz="0" w:space="0" w:color="auto"/>
                                <w:left w:val="none" w:sz="0" w:space="0" w:color="auto"/>
                                <w:bottom w:val="none" w:sz="0" w:space="0" w:color="auto"/>
                                <w:right w:val="none" w:sz="0" w:space="0" w:color="auto"/>
                              </w:divBdr>
                              <w:divsChild>
                                <w:div w:id="712582443">
                                  <w:marLeft w:val="0"/>
                                  <w:marRight w:val="0"/>
                                  <w:marTop w:val="0"/>
                                  <w:marBottom w:val="0"/>
                                  <w:divBdr>
                                    <w:top w:val="none" w:sz="0" w:space="0" w:color="auto"/>
                                    <w:left w:val="none" w:sz="0" w:space="0" w:color="auto"/>
                                    <w:bottom w:val="none" w:sz="0" w:space="0" w:color="auto"/>
                                    <w:right w:val="none" w:sz="0" w:space="0" w:color="auto"/>
                                  </w:divBdr>
                                  <w:divsChild>
                                    <w:div w:id="772358910">
                                      <w:marLeft w:val="0"/>
                                      <w:marRight w:val="0"/>
                                      <w:marTop w:val="0"/>
                                      <w:marBottom w:val="0"/>
                                      <w:divBdr>
                                        <w:top w:val="none" w:sz="0" w:space="0" w:color="auto"/>
                                        <w:left w:val="none" w:sz="0" w:space="0" w:color="auto"/>
                                        <w:bottom w:val="none" w:sz="0" w:space="0" w:color="auto"/>
                                        <w:right w:val="none" w:sz="0" w:space="0" w:color="auto"/>
                                      </w:divBdr>
                                      <w:divsChild>
                                        <w:div w:id="407504160">
                                          <w:marLeft w:val="0"/>
                                          <w:marRight w:val="0"/>
                                          <w:marTop w:val="0"/>
                                          <w:marBottom w:val="0"/>
                                          <w:divBdr>
                                            <w:top w:val="none" w:sz="0" w:space="0" w:color="auto"/>
                                            <w:left w:val="none" w:sz="0" w:space="0" w:color="auto"/>
                                            <w:bottom w:val="none" w:sz="0" w:space="0" w:color="auto"/>
                                            <w:right w:val="none" w:sz="0" w:space="0" w:color="auto"/>
                                          </w:divBdr>
                                          <w:divsChild>
                                            <w:div w:id="1484082078">
                                              <w:marLeft w:val="0"/>
                                              <w:marRight w:val="0"/>
                                              <w:marTop w:val="0"/>
                                              <w:marBottom w:val="0"/>
                                              <w:divBdr>
                                                <w:top w:val="none" w:sz="0" w:space="0" w:color="auto"/>
                                                <w:left w:val="none" w:sz="0" w:space="0" w:color="auto"/>
                                                <w:bottom w:val="none" w:sz="0" w:space="0" w:color="auto"/>
                                                <w:right w:val="none" w:sz="0" w:space="0" w:color="auto"/>
                                              </w:divBdr>
                                              <w:divsChild>
                                                <w:div w:id="405693242">
                                                  <w:marLeft w:val="0"/>
                                                  <w:marRight w:val="0"/>
                                                  <w:marTop w:val="0"/>
                                                  <w:marBottom w:val="0"/>
                                                  <w:divBdr>
                                                    <w:top w:val="none" w:sz="0" w:space="0" w:color="auto"/>
                                                    <w:left w:val="none" w:sz="0" w:space="0" w:color="auto"/>
                                                    <w:bottom w:val="none" w:sz="0" w:space="0" w:color="auto"/>
                                                    <w:right w:val="none" w:sz="0" w:space="0" w:color="auto"/>
                                                  </w:divBdr>
                                                  <w:divsChild>
                                                    <w:div w:id="1328098698">
                                                      <w:marLeft w:val="0"/>
                                                      <w:marRight w:val="0"/>
                                                      <w:marTop w:val="0"/>
                                                      <w:marBottom w:val="0"/>
                                                      <w:divBdr>
                                                        <w:top w:val="none" w:sz="0" w:space="0" w:color="auto"/>
                                                        <w:left w:val="none" w:sz="0" w:space="0" w:color="auto"/>
                                                        <w:bottom w:val="none" w:sz="0" w:space="0" w:color="auto"/>
                                                        <w:right w:val="none" w:sz="0" w:space="0" w:color="auto"/>
                                                      </w:divBdr>
                                                      <w:divsChild>
                                                        <w:div w:id="1516924230">
                                                          <w:marLeft w:val="0"/>
                                                          <w:marRight w:val="0"/>
                                                          <w:marTop w:val="0"/>
                                                          <w:marBottom w:val="0"/>
                                                          <w:divBdr>
                                                            <w:top w:val="none" w:sz="0" w:space="0" w:color="auto"/>
                                                            <w:left w:val="none" w:sz="0" w:space="0" w:color="auto"/>
                                                            <w:bottom w:val="none" w:sz="0" w:space="0" w:color="auto"/>
                                                            <w:right w:val="none" w:sz="0" w:space="0" w:color="auto"/>
                                                          </w:divBdr>
                                                          <w:divsChild>
                                                            <w:div w:id="1418288434">
                                                              <w:marLeft w:val="0"/>
                                                              <w:marRight w:val="0"/>
                                                              <w:marTop w:val="0"/>
                                                              <w:marBottom w:val="0"/>
                                                              <w:divBdr>
                                                                <w:top w:val="none" w:sz="0" w:space="0" w:color="auto"/>
                                                                <w:left w:val="none" w:sz="0" w:space="0" w:color="auto"/>
                                                                <w:bottom w:val="none" w:sz="0" w:space="0" w:color="auto"/>
                                                                <w:right w:val="none" w:sz="0" w:space="0" w:color="auto"/>
                                                              </w:divBdr>
                                                              <w:divsChild>
                                                                <w:div w:id="533926849">
                                                                  <w:marLeft w:val="0"/>
                                                                  <w:marRight w:val="0"/>
                                                                  <w:marTop w:val="0"/>
                                                                  <w:marBottom w:val="0"/>
                                                                  <w:divBdr>
                                                                    <w:top w:val="none" w:sz="0" w:space="0" w:color="auto"/>
                                                                    <w:left w:val="none" w:sz="0" w:space="0" w:color="auto"/>
                                                                    <w:bottom w:val="none" w:sz="0" w:space="0" w:color="auto"/>
                                                                    <w:right w:val="none" w:sz="0" w:space="0" w:color="auto"/>
                                                                  </w:divBdr>
                                                                  <w:divsChild>
                                                                    <w:div w:id="101147118">
                                                                      <w:marLeft w:val="0"/>
                                                                      <w:marRight w:val="0"/>
                                                                      <w:marTop w:val="0"/>
                                                                      <w:marBottom w:val="0"/>
                                                                      <w:divBdr>
                                                                        <w:top w:val="none" w:sz="0" w:space="0" w:color="auto"/>
                                                                        <w:left w:val="none" w:sz="0" w:space="0" w:color="auto"/>
                                                                        <w:bottom w:val="none" w:sz="0" w:space="0" w:color="auto"/>
                                                                        <w:right w:val="none" w:sz="0" w:space="0" w:color="auto"/>
                                                                      </w:divBdr>
                                                                      <w:divsChild>
                                                                        <w:div w:id="47822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423353">
      <w:bodyDiv w:val="1"/>
      <w:marLeft w:val="0"/>
      <w:marRight w:val="0"/>
      <w:marTop w:val="0"/>
      <w:marBottom w:val="0"/>
      <w:divBdr>
        <w:top w:val="none" w:sz="0" w:space="0" w:color="auto"/>
        <w:left w:val="none" w:sz="0" w:space="0" w:color="auto"/>
        <w:bottom w:val="none" w:sz="0" w:space="0" w:color="auto"/>
        <w:right w:val="none" w:sz="0" w:space="0" w:color="auto"/>
      </w:divBdr>
    </w:div>
    <w:div w:id="1295480454">
      <w:bodyDiv w:val="1"/>
      <w:marLeft w:val="0"/>
      <w:marRight w:val="0"/>
      <w:marTop w:val="0"/>
      <w:marBottom w:val="0"/>
      <w:divBdr>
        <w:top w:val="none" w:sz="0" w:space="0" w:color="auto"/>
        <w:left w:val="none" w:sz="0" w:space="0" w:color="auto"/>
        <w:bottom w:val="none" w:sz="0" w:space="0" w:color="auto"/>
        <w:right w:val="none" w:sz="0" w:space="0" w:color="auto"/>
      </w:divBdr>
    </w:div>
    <w:div w:id="1304038852">
      <w:bodyDiv w:val="1"/>
      <w:marLeft w:val="0"/>
      <w:marRight w:val="0"/>
      <w:marTop w:val="0"/>
      <w:marBottom w:val="0"/>
      <w:divBdr>
        <w:top w:val="none" w:sz="0" w:space="0" w:color="auto"/>
        <w:left w:val="none" w:sz="0" w:space="0" w:color="auto"/>
        <w:bottom w:val="none" w:sz="0" w:space="0" w:color="auto"/>
        <w:right w:val="none" w:sz="0" w:space="0" w:color="auto"/>
      </w:divBdr>
    </w:div>
    <w:div w:id="1317562892">
      <w:bodyDiv w:val="1"/>
      <w:marLeft w:val="0"/>
      <w:marRight w:val="0"/>
      <w:marTop w:val="0"/>
      <w:marBottom w:val="0"/>
      <w:divBdr>
        <w:top w:val="none" w:sz="0" w:space="0" w:color="auto"/>
        <w:left w:val="none" w:sz="0" w:space="0" w:color="auto"/>
        <w:bottom w:val="none" w:sz="0" w:space="0" w:color="auto"/>
        <w:right w:val="none" w:sz="0" w:space="0" w:color="auto"/>
      </w:divBdr>
    </w:div>
    <w:div w:id="1319532473">
      <w:bodyDiv w:val="1"/>
      <w:marLeft w:val="0"/>
      <w:marRight w:val="0"/>
      <w:marTop w:val="0"/>
      <w:marBottom w:val="0"/>
      <w:divBdr>
        <w:top w:val="none" w:sz="0" w:space="0" w:color="auto"/>
        <w:left w:val="none" w:sz="0" w:space="0" w:color="auto"/>
        <w:bottom w:val="none" w:sz="0" w:space="0" w:color="auto"/>
        <w:right w:val="none" w:sz="0" w:space="0" w:color="auto"/>
      </w:divBdr>
      <w:divsChild>
        <w:div w:id="1821530471">
          <w:marLeft w:val="0"/>
          <w:marRight w:val="0"/>
          <w:marTop w:val="0"/>
          <w:marBottom w:val="0"/>
          <w:divBdr>
            <w:top w:val="none" w:sz="0" w:space="0" w:color="auto"/>
            <w:left w:val="none" w:sz="0" w:space="0" w:color="auto"/>
            <w:bottom w:val="none" w:sz="0" w:space="0" w:color="auto"/>
            <w:right w:val="none" w:sz="0" w:space="0" w:color="auto"/>
          </w:divBdr>
          <w:divsChild>
            <w:div w:id="761756103">
              <w:marLeft w:val="0"/>
              <w:marRight w:val="0"/>
              <w:marTop w:val="0"/>
              <w:marBottom w:val="0"/>
              <w:divBdr>
                <w:top w:val="none" w:sz="0" w:space="0" w:color="auto"/>
                <w:left w:val="none" w:sz="0" w:space="0" w:color="auto"/>
                <w:bottom w:val="none" w:sz="0" w:space="0" w:color="auto"/>
                <w:right w:val="none" w:sz="0" w:space="0" w:color="auto"/>
              </w:divBdr>
              <w:divsChild>
                <w:div w:id="1231766554">
                  <w:marLeft w:val="-60"/>
                  <w:marRight w:val="0"/>
                  <w:marTop w:val="0"/>
                  <w:marBottom w:val="0"/>
                  <w:divBdr>
                    <w:top w:val="none" w:sz="0" w:space="0" w:color="auto"/>
                    <w:left w:val="none" w:sz="0" w:space="0" w:color="auto"/>
                    <w:bottom w:val="none" w:sz="0" w:space="0" w:color="auto"/>
                    <w:right w:val="none" w:sz="0" w:space="0" w:color="auto"/>
                  </w:divBdr>
                  <w:divsChild>
                    <w:div w:id="458690076">
                      <w:marLeft w:val="0"/>
                      <w:marRight w:val="0"/>
                      <w:marTop w:val="0"/>
                      <w:marBottom w:val="0"/>
                      <w:divBdr>
                        <w:top w:val="none" w:sz="0" w:space="0" w:color="auto"/>
                        <w:left w:val="none" w:sz="0" w:space="0" w:color="auto"/>
                        <w:bottom w:val="none" w:sz="0" w:space="0" w:color="auto"/>
                        <w:right w:val="none" w:sz="0" w:space="0" w:color="auto"/>
                      </w:divBdr>
                      <w:divsChild>
                        <w:div w:id="1428883550">
                          <w:marLeft w:val="0"/>
                          <w:marRight w:val="0"/>
                          <w:marTop w:val="0"/>
                          <w:marBottom w:val="0"/>
                          <w:divBdr>
                            <w:top w:val="none" w:sz="0" w:space="0" w:color="auto"/>
                            <w:left w:val="none" w:sz="0" w:space="0" w:color="auto"/>
                            <w:bottom w:val="none" w:sz="0" w:space="0" w:color="auto"/>
                            <w:right w:val="none" w:sz="0" w:space="0" w:color="auto"/>
                          </w:divBdr>
                          <w:divsChild>
                            <w:div w:id="2042975881">
                              <w:marLeft w:val="0"/>
                              <w:marRight w:val="0"/>
                              <w:marTop w:val="0"/>
                              <w:marBottom w:val="0"/>
                              <w:divBdr>
                                <w:top w:val="none" w:sz="0" w:space="0" w:color="auto"/>
                                <w:left w:val="none" w:sz="0" w:space="0" w:color="auto"/>
                                <w:bottom w:val="none" w:sz="0" w:space="0" w:color="auto"/>
                                <w:right w:val="none" w:sz="0" w:space="0" w:color="auto"/>
                              </w:divBdr>
                              <w:divsChild>
                                <w:div w:id="1180510107">
                                  <w:marLeft w:val="0"/>
                                  <w:marRight w:val="0"/>
                                  <w:marTop w:val="0"/>
                                  <w:marBottom w:val="0"/>
                                  <w:divBdr>
                                    <w:top w:val="none" w:sz="0" w:space="0" w:color="auto"/>
                                    <w:left w:val="none" w:sz="0" w:space="0" w:color="auto"/>
                                    <w:bottom w:val="none" w:sz="0" w:space="0" w:color="auto"/>
                                    <w:right w:val="none" w:sz="0" w:space="0" w:color="auto"/>
                                  </w:divBdr>
                                  <w:divsChild>
                                    <w:div w:id="1682049033">
                                      <w:marLeft w:val="0"/>
                                      <w:marRight w:val="0"/>
                                      <w:marTop w:val="0"/>
                                      <w:marBottom w:val="0"/>
                                      <w:divBdr>
                                        <w:top w:val="none" w:sz="0" w:space="0" w:color="auto"/>
                                        <w:left w:val="none" w:sz="0" w:space="0" w:color="auto"/>
                                        <w:bottom w:val="none" w:sz="0" w:space="0" w:color="auto"/>
                                        <w:right w:val="none" w:sz="0" w:space="0" w:color="auto"/>
                                      </w:divBdr>
                                      <w:divsChild>
                                        <w:div w:id="1217081483">
                                          <w:marLeft w:val="0"/>
                                          <w:marRight w:val="0"/>
                                          <w:marTop w:val="0"/>
                                          <w:marBottom w:val="0"/>
                                          <w:divBdr>
                                            <w:top w:val="none" w:sz="0" w:space="0" w:color="auto"/>
                                            <w:left w:val="none" w:sz="0" w:space="0" w:color="auto"/>
                                            <w:bottom w:val="none" w:sz="0" w:space="0" w:color="auto"/>
                                            <w:right w:val="none" w:sz="0" w:space="0" w:color="auto"/>
                                          </w:divBdr>
                                          <w:divsChild>
                                            <w:div w:id="1973169017">
                                              <w:marLeft w:val="0"/>
                                              <w:marRight w:val="0"/>
                                              <w:marTop w:val="0"/>
                                              <w:marBottom w:val="0"/>
                                              <w:divBdr>
                                                <w:top w:val="none" w:sz="0" w:space="0" w:color="auto"/>
                                                <w:left w:val="none" w:sz="0" w:space="0" w:color="auto"/>
                                                <w:bottom w:val="none" w:sz="0" w:space="0" w:color="auto"/>
                                                <w:right w:val="none" w:sz="0" w:space="0" w:color="auto"/>
                                              </w:divBdr>
                                              <w:divsChild>
                                                <w:div w:id="198055337">
                                                  <w:marLeft w:val="0"/>
                                                  <w:marRight w:val="0"/>
                                                  <w:marTop w:val="0"/>
                                                  <w:marBottom w:val="0"/>
                                                  <w:divBdr>
                                                    <w:top w:val="none" w:sz="0" w:space="0" w:color="auto"/>
                                                    <w:left w:val="none" w:sz="0" w:space="0" w:color="auto"/>
                                                    <w:bottom w:val="none" w:sz="0" w:space="0" w:color="auto"/>
                                                    <w:right w:val="none" w:sz="0" w:space="0" w:color="auto"/>
                                                  </w:divBdr>
                                                  <w:divsChild>
                                                    <w:div w:id="1966352037">
                                                      <w:marLeft w:val="0"/>
                                                      <w:marRight w:val="0"/>
                                                      <w:marTop w:val="0"/>
                                                      <w:marBottom w:val="0"/>
                                                      <w:divBdr>
                                                        <w:top w:val="none" w:sz="0" w:space="0" w:color="auto"/>
                                                        <w:left w:val="none" w:sz="0" w:space="0" w:color="auto"/>
                                                        <w:bottom w:val="none" w:sz="0" w:space="0" w:color="auto"/>
                                                        <w:right w:val="none" w:sz="0" w:space="0" w:color="auto"/>
                                                      </w:divBdr>
                                                      <w:divsChild>
                                                        <w:div w:id="1003896606">
                                                          <w:marLeft w:val="0"/>
                                                          <w:marRight w:val="0"/>
                                                          <w:marTop w:val="0"/>
                                                          <w:marBottom w:val="0"/>
                                                          <w:divBdr>
                                                            <w:top w:val="none" w:sz="0" w:space="0" w:color="auto"/>
                                                            <w:left w:val="none" w:sz="0" w:space="0" w:color="auto"/>
                                                            <w:bottom w:val="none" w:sz="0" w:space="0" w:color="auto"/>
                                                            <w:right w:val="none" w:sz="0" w:space="0" w:color="auto"/>
                                                          </w:divBdr>
                                                          <w:divsChild>
                                                            <w:div w:id="272904681">
                                                              <w:marLeft w:val="0"/>
                                                              <w:marRight w:val="0"/>
                                                              <w:marTop w:val="0"/>
                                                              <w:marBottom w:val="0"/>
                                                              <w:divBdr>
                                                                <w:top w:val="none" w:sz="0" w:space="0" w:color="auto"/>
                                                                <w:left w:val="none" w:sz="0" w:space="0" w:color="auto"/>
                                                                <w:bottom w:val="none" w:sz="0" w:space="0" w:color="auto"/>
                                                                <w:right w:val="none" w:sz="0" w:space="0" w:color="auto"/>
                                                              </w:divBdr>
                                                              <w:divsChild>
                                                                <w:div w:id="757021590">
                                                                  <w:marLeft w:val="0"/>
                                                                  <w:marRight w:val="0"/>
                                                                  <w:marTop w:val="0"/>
                                                                  <w:marBottom w:val="0"/>
                                                                  <w:divBdr>
                                                                    <w:top w:val="none" w:sz="0" w:space="0" w:color="auto"/>
                                                                    <w:left w:val="none" w:sz="0" w:space="0" w:color="auto"/>
                                                                    <w:bottom w:val="none" w:sz="0" w:space="0" w:color="auto"/>
                                                                    <w:right w:val="none" w:sz="0" w:space="0" w:color="auto"/>
                                                                  </w:divBdr>
                                                                  <w:divsChild>
                                                                    <w:div w:id="238097634">
                                                                      <w:marLeft w:val="0"/>
                                                                      <w:marRight w:val="0"/>
                                                                      <w:marTop w:val="0"/>
                                                                      <w:marBottom w:val="0"/>
                                                                      <w:divBdr>
                                                                        <w:top w:val="none" w:sz="0" w:space="0" w:color="auto"/>
                                                                        <w:left w:val="none" w:sz="0" w:space="0" w:color="auto"/>
                                                                        <w:bottom w:val="none" w:sz="0" w:space="0" w:color="auto"/>
                                                                        <w:right w:val="none" w:sz="0" w:space="0" w:color="auto"/>
                                                                      </w:divBdr>
                                                                      <w:divsChild>
                                                                        <w:div w:id="1076242088">
                                                                          <w:marLeft w:val="0"/>
                                                                          <w:marRight w:val="0"/>
                                                                          <w:marTop w:val="0"/>
                                                                          <w:marBottom w:val="0"/>
                                                                          <w:divBdr>
                                                                            <w:top w:val="none" w:sz="0" w:space="0" w:color="auto"/>
                                                                            <w:left w:val="none" w:sz="0" w:space="0" w:color="auto"/>
                                                                            <w:bottom w:val="none" w:sz="0" w:space="0" w:color="auto"/>
                                                                            <w:right w:val="none" w:sz="0" w:space="0" w:color="auto"/>
                                                                          </w:divBdr>
                                                                          <w:divsChild>
                                                                            <w:div w:id="684065150">
                                                                              <w:marLeft w:val="0"/>
                                                                              <w:marRight w:val="0"/>
                                                                              <w:marTop w:val="0"/>
                                                                              <w:marBottom w:val="0"/>
                                                                              <w:divBdr>
                                                                                <w:top w:val="none" w:sz="0" w:space="0" w:color="auto"/>
                                                                                <w:left w:val="none" w:sz="0" w:space="0" w:color="auto"/>
                                                                                <w:bottom w:val="none" w:sz="0" w:space="0" w:color="auto"/>
                                                                                <w:right w:val="none" w:sz="0" w:space="0" w:color="auto"/>
                                                                              </w:divBdr>
                                                                              <w:divsChild>
                                                                                <w:div w:id="18565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665061">
          <w:marLeft w:val="0"/>
          <w:marRight w:val="0"/>
          <w:marTop w:val="0"/>
          <w:marBottom w:val="0"/>
          <w:divBdr>
            <w:top w:val="none" w:sz="0" w:space="0" w:color="auto"/>
            <w:left w:val="none" w:sz="0" w:space="0" w:color="auto"/>
            <w:bottom w:val="none" w:sz="0" w:space="0" w:color="auto"/>
            <w:right w:val="none" w:sz="0" w:space="0" w:color="auto"/>
          </w:divBdr>
          <w:divsChild>
            <w:div w:id="1226911569">
              <w:marLeft w:val="0"/>
              <w:marRight w:val="0"/>
              <w:marTop w:val="0"/>
              <w:marBottom w:val="0"/>
              <w:divBdr>
                <w:top w:val="none" w:sz="0" w:space="0" w:color="auto"/>
                <w:left w:val="none" w:sz="0" w:space="0" w:color="auto"/>
                <w:bottom w:val="none" w:sz="0" w:space="0" w:color="auto"/>
                <w:right w:val="none" w:sz="0" w:space="0" w:color="auto"/>
              </w:divBdr>
              <w:divsChild>
                <w:div w:id="1503815152">
                  <w:marLeft w:val="0"/>
                  <w:marRight w:val="0"/>
                  <w:marTop w:val="0"/>
                  <w:marBottom w:val="0"/>
                  <w:divBdr>
                    <w:top w:val="none" w:sz="0" w:space="0" w:color="auto"/>
                    <w:left w:val="none" w:sz="0" w:space="0" w:color="auto"/>
                    <w:bottom w:val="none" w:sz="0" w:space="0" w:color="auto"/>
                    <w:right w:val="none" w:sz="0" w:space="0" w:color="auto"/>
                  </w:divBdr>
                  <w:divsChild>
                    <w:div w:id="189681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12">
      <w:bodyDiv w:val="1"/>
      <w:marLeft w:val="0"/>
      <w:marRight w:val="0"/>
      <w:marTop w:val="0"/>
      <w:marBottom w:val="0"/>
      <w:divBdr>
        <w:top w:val="none" w:sz="0" w:space="0" w:color="auto"/>
        <w:left w:val="none" w:sz="0" w:space="0" w:color="auto"/>
        <w:bottom w:val="none" w:sz="0" w:space="0" w:color="auto"/>
        <w:right w:val="none" w:sz="0" w:space="0" w:color="auto"/>
      </w:divBdr>
    </w:div>
    <w:div w:id="1375304316">
      <w:bodyDiv w:val="1"/>
      <w:marLeft w:val="0"/>
      <w:marRight w:val="0"/>
      <w:marTop w:val="0"/>
      <w:marBottom w:val="0"/>
      <w:divBdr>
        <w:top w:val="none" w:sz="0" w:space="0" w:color="auto"/>
        <w:left w:val="none" w:sz="0" w:space="0" w:color="auto"/>
        <w:bottom w:val="none" w:sz="0" w:space="0" w:color="auto"/>
        <w:right w:val="none" w:sz="0" w:space="0" w:color="auto"/>
      </w:divBdr>
    </w:div>
    <w:div w:id="1382366340">
      <w:bodyDiv w:val="1"/>
      <w:marLeft w:val="0"/>
      <w:marRight w:val="0"/>
      <w:marTop w:val="0"/>
      <w:marBottom w:val="0"/>
      <w:divBdr>
        <w:top w:val="none" w:sz="0" w:space="0" w:color="auto"/>
        <w:left w:val="none" w:sz="0" w:space="0" w:color="auto"/>
        <w:bottom w:val="none" w:sz="0" w:space="0" w:color="auto"/>
        <w:right w:val="none" w:sz="0" w:space="0" w:color="auto"/>
      </w:divBdr>
    </w:div>
    <w:div w:id="1417096074">
      <w:bodyDiv w:val="1"/>
      <w:marLeft w:val="0"/>
      <w:marRight w:val="0"/>
      <w:marTop w:val="0"/>
      <w:marBottom w:val="0"/>
      <w:divBdr>
        <w:top w:val="none" w:sz="0" w:space="0" w:color="auto"/>
        <w:left w:val="none" w:sz="0" w:space="0" w:color="auto"/>
        <w:bottom w:val="none" w:sz="0" w:space="0" w:color="auto"/>
        <w:right w:val="none" w:sz="0" w:space="0" w:color="auto"/>
      </w:divBdr>
    </w:div>
    <w:div w:id="1452016751">
      <w:bodyDiv w:val="1"/>
      <w:marLeft w:val="0"/>
      <w:marRight w:val="0"/>
      <w:marTop w:val="0"/>
      <w:marBottom w:val="0"/>
      <w:divBdr>
        <w:top w:val="none" w:sz="0" w:space="0" w:color="auto"/>
        <w:left w:val="none" w:sz="0" w:space="0" w:color="auto"/>
        <w:bottom w:val="none" w:sz="0" w:space="0" w:color="auto"/>
        <w:right w:val="none" w:sz="0" w:space="0" w:color="auto"/>
      </w:divBdr>
    </w:div>
    <w:div w:id="1482186608">
      <w:bodyDiv w:val="1"/>
      <w:marLeft w:val="0"/>
      <w:marRight w:val="0"/>
      <w:marTop w:val="0"/>
      <w:marBottom w:val="0"/>
      <w:divBdr>
        <w:top w:val="none" w:sz="0" w:space="0" w:color="auto"/>
        <w:left w:val="none" w:sz="0" w:space="0" w:color="auto"/>
        <w:bottom w:val="none" w:sz="0" w:space="0" w:color="auto"/>
        <w:right w:val="none" w:sz="0" w:space="0" w:color="auto"/>
      </w:divBdr>
      <w:divsChild>
        <w:div w:id="564024401">
          <w:marLeft w:val="-60"/>
          <w:marRight w:val="0"/>
          <w:marTop w:val="0"/>
          <w:marBottom w:val="0"/>
          <w:divBdr>
            <w:top w:val="none" w:sz="0" w:space="0" w:color="auto"/>
            <w:left w:val="none" w:sz="0" w:space="0" w:color="auto"/>
            <w:bottom w:val="none" w:sz="0" w:space="0" w:color="auto"/>
            <w:right w:val="none" w:sz="0" w:space="0" w:color="auto"/>
          </w:divBdr>
          <w:divsChild>
            <w:div w:id="1185096657">
              <w:marLeft w:val="0"/>
              <w:marRight w:val="0"/>
              <w:marTop w:val="0"/>
              <w:marBottom w:val="0"/>
              <w:divBdr>
                <w:top w:val="none" w:sz="0" w:space="0" w:color="auto"/>
                <w:left w:val="none" w:sz="0" w:space="0" w:color="auto"/>
                <w:bottom w:val="none" w:sz="0" w:space="0" w:color="auto"/>
                <w:right w:val="none" w:sz="0" w:space="0" w:color="auto"/>
              </w:divBdr>
              <w:divsChild>
                <w:div w:id="277568387">
                  <w:marLeft w:val="0"/>
                  <w:marRight w:val="0"/>
                  <w:marTop w:val="0"/>
                  <w:marBottom w:val="0"/>
                  <w:divBdr>
                    <w:top w:val="none" w:sz="0" w:space="0" w:color="auto"/>
                    <w:left w:val="none" w:sz="0" w:space="0" w:color="auto"/>
                    <w:bottom w:val="none" w:sz="0" w:space="0" w:color="auto"/>
                    <w:right w:val="none" w:sz="0" w:space="0" w:color="auto"/>
                  </w:divBdr>
                  <w:divsChild>
                    <w:div w:id="567572979">
                      <w:marLeft w:val="0"/>
                      <w:marRight w:val="0"/>
                      <w:marTop w:val="0"/>
                      <w:marBottom w:val="0"/>
                      <w:divBdr>
                        <w:top w:val="none" w:sz="0" w:space="0" w:color="auto"/>
                        <w:left w:val="none" w:sz="0" w:space="0" w:color="auto"/>
                        <w:bottom w:val="none" w:sz="0" w:space="0" w:color="auto"/>
                        <w:right w:val="none" w:sz="0" w:space="0" w:color="auto"/>
                      </w:divBdr>
                      <w:divsChild>
                        <w:div w:id="2013140601">
                          <w:marLeft w:val="0"/>
                          <w:marRight w:val="0"/>
                          <w:marTop w:val="0"/>
                          <w:marBottom w:val="0"/>
                          <w:divBdr>
                            <w:top w:val="none" w:sz="0" w:space="0" w:color="auto"/>
                            <w:left w:val="none" w:sz="0" w:space="0" w:color="auto"/>
                            <w:bottom w:val="none" w:sz="0" w:space="0" w:color="auto"/>
                            <w:right w:val="none" w:sz="0" w:space="0" w:color="auto"/>
                          </w:divBdr>
                          <w:divsChild>
                            <w:div w:id="850946242">
                              <w:marLeft w:val="0"/>
                              <w:marRight w:val="0"/>
                              <w:marTop w:val="0"/>
                              <w:marBottom w:val="0"/>
                              <w:divBdr>
                                <w:top w:val="none" w:sz="0" w:space="0" w:color="auto"/>
                                <w:left w:val="none" w:sz="0" w:space="0" w:color="auto"/>
                                <w:bottom w:val="none" w:sz="0" w:space="0" w:color="auto"/>
                                <w:right w:val="none" w:sz="0" w:space="0" w:color="auto"/>
                              </w:divBdr>
                              <w:divsChild>
                                <w:div w:id="1378966055">
                                  <w:marLeft w:val="0"/>
                                  <w:marRight w:val="0"/>
                                  <w:marTop w:val="0"/>
                                  <w:marBottom w:val="0"/>
                                  <w:divBdr>
                                    <w:top w:val="none" w:sz="0" w:space="0" w:color="auto"/>
                                    <w:left w:val="none" w:sz="0" w:space="0" w:color="auto"/>
                                    <w:bottom w:val="none" w:sz="0" w:space="0" w:color="auto"/>
                                    <w:right w:val="none" w:sz="0" w:space="0" w:color="auto"/>
                                  </w:divBdr>
                                  <w:divsChild>
                                    <w:div w:id="2092310172">
                                      <w:marLeft w:val="0"/>
                                      <w:marRight w:val="0"/>
                                      <w:marTop w:val="0"/>
                                      <w:marBottom w:val="0"/>
                                      <w:divBdr>
                                        <w:top w:val="none" w:sz="0" w:space="0" w:color="auto"/>
                                        <w:left w:val="none" w:sz="0" w:space="0" w:color="auto"/>
                                        <w:bottom w:val="none" w:sz="0" w:space="0" w:color="auto"/>
                                        <w:right w:val="none" w:sz="0" w:space="0" w:color="auto"/>
                                      </w:divBdr>
                                      <w:divsChild>
                                        <w:div w:id="2052918543">
                                          <w:marLeft w:val="0"/>
                                          <w:marRight w:val="0"/>
                                          <w:marTop w:val="0"/>
                                          <w:marBottom w:val="0"/>
                                          <w:divBdr>
                                            <w:top w:val="none" w:sz="0" w:space="0" w:color="auto"/>
                                            <w:left w:val="none" w:sz="0" w:space="0" w:color="auto"/>
                                            <w:bottom w:val="none" w:sz="0" w:space="0" w:color="auto"/>
                                            <w:right w:val="none" w:sz="0" w:space="0" w:color="auto"/>
                                          </w:divBdr>
                                          <w:divsChild>
                                            <w:div w:id="15471283">
                                              <w:marLeft w:val="0"/>
                                              <w:marRight w:val="0"/>
                                              <w:marTop w:val="0"/>
                                              <w:marBottom w:val="0"/>
                                              <w:divBdr>
                                                <w:top w:val="none" w:sz="0" w:space="0" w:color="auto"/>
                                                <w:left w:val="none" w:sz="0" w:space="0" w:color="auto"/>
                                                <w:bottom w:val="none" w:sz="0" w:space="0" w:color="auto"/>
                                                <w:right w:val="none" w:sz="0" w:space="0" w:color="auto"/>
                                              </w:divBdr>
                                              <w:divsChild>
                                                <w:div w:id="292365895">
                                                  <w:marLeft w:val="0"/>
                                                  <w:marRight w:val="0"/>
                                                  <w:marTop w:val="0"/>
                                                  <w:marBottom w:val="0"/>
                                                  <w:divBdr>
                                                    <w:top w:val="none" w:sz="0" w:space="0" w:color="auto"/>
                                                    <w:left w:val="none" w:sz="0" w:space="0" w:color="auto"/>
                                                    <w:bottom w:val="none" w:sz="0" w:space="0" w:color="auto"/>
                                                    <w:right w:val="none" w:sz="0" w:space="0" w:color="auto"/>
                                                  </w:divBdr>
                                                  <w:divsChild>
                                                    <w:div w:id="904798544">
                                                      <w:marLeft w:val="0"/>
                                                      <w:marRight w:val="0"/>
                                                      <w:marTop w:val="0"/>
                                                      <w:marBottom w:val="0"/>
                                                      <w:divBdr>
                                                        <w:top w:val="none" w:sz="0" w:space="0" w:color="auto"/>
                                                        <w:left w:val="none" w:sz="0" w:space="0" w:color="auto"/>
                                                        <w:bottom w:val="none" w:sz="0" w:space="0" w:color="auto"/>
                                                        <w:right w:val="none" w:sz="0" w:space="0" w:color="auto"/>
                                                      </w:divBdr>
                                                      <w:divsChild>
                                                        <w:div w:id="1766002524">
                                                          <w:marLeft w:val="0"/>
                                                          <w:marRight w:val="0"/>
                                                          <w:marTop w:val="0"/>
                                                          <w:marBottom w:val="0"/>
                                                          <w:divBdr>
                                                            <w:top w:val="none" w:sz="0" w:space="0" w:color="auto"/>
                                                            <w:left w:val="none" w:sz="0" w:space="0" w:color="auto"/>
                                                            <w:bottom w:val="none" w:sz="0" w:space="0" w:color="auto"/>
                                                            <w:right w:val="none" w:sz="0" w:space="0" w:color="auto"/>
                                                          </w:divBdr>
                                                          <w:divsChild>
                                                            <w:div w:id="145443351">
                                                              <w:marLeft w:val="0"/>
                                                              <w:marRight w:val="0"/>
                                                              <w:marTop w:val="0"/>
                                                              <w:marBottom w:val="0"/>
                                                              <w:divBdr>
                                                                <w:top w:val="none" w:sz="0" w:space="0" w:color="auto"/>
                                                                <w:left w:val="none" w:sz="0" w:space="0" w:color="auto"/>
                                                                <w:bottom w:val="none" w:sz="0" w:space="0" w:color="auto"/>
                                                                <w:right w:val="none" w:sz="0" w:space="0" w:color="auto"/>
                                                              </w:divBdr>
                                                              <w:divsChild>
                                                                <w:div w:id="1738674591">
                                                                  <w:marLeft w:val="0"/>
                                                                  <w:marRight w:val="0"/>
                                                                  <w:marTop w:val="0"/>
                                                                  <w:marBottom w:val="0"/>
                                                                  <w:divBdr>
                                                                    <w:top w:val="none" w:sz="0" w:space="0" w:color="auto"/>
                                                                    <w:left w:val="none" w:sz="0" w:space="0" w:color="auto"/>
                                                                    <w:bottom w:val="none" w:sz="0" w:space="0" w:color="auto"/>
                                                                    <w:right w:val="none" w:sz="0" w:space="0" w:color="auto"/>
                                                                  </w:divBdr>
                                                                  <w:divsChild>
                                                                    <w:div w:id="1097675796">
                                                                      <w:marLeft w:val="0"/>
                                                                      <w:marRight w:val="0"/>
                                                                      <w:marTop w:val="0"/>
                                                                      <w:marBottom w:val="0"/>
                                                                      <w:divBdr>
                                                                        <w:top w:val="none" w:sz="0" w:space="0" w:color="auto"/>
                                                                        <w:left w:val="none" w:sz="0" w:space="0" w:color="auto"/>
                                                                        <w:bottom w:val="none" w:sz="0" w:space="0" w:color="auto"/>
                                                                        <w:right w:val="none" w:sz="0" w:space="0" w:color="auto"/>
                                                                      </w:divBdr>
                                                                      <w:divsChild>
                                                                        <w:div w:id="50937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892444">
      <w:bodyDiv w:val="1"/>
      <w:marLeft w:val="0"/>
      <w:marRight w:val="0"/>
      <w:marTop w:val="0"/>
      <w:marBottom w:val="0"/>
      <w:divBdr>
        <w:top w:val="none" w:sz="0" w:space="0" w:color="auto"/>
        <w:left w:val="none" w:sz="0" w:space="0" w:color="auto"/>
        <w:bottom w:val="none" w:sz="0" w:space="0" w:color="auto"/>
        <w:right w:val="none" w:sz="0" w:space="0" w:color="auto"/>
      </w:divBdr>
    </w:div>
    <w:div w:id="1486238761">
      <w:bodyDiv w:val="1"/>
      <w:marLeft w:val="0"/>
      <w:marRight w:val="0"/>
      <w:marTop w:val="0"/>
      <w:marBottom w:val="0"/>
      <w:divBdr>
        <w:top w:val="none" w:sz="0" w:space="0" w:color="auto"/>
        <w:left w:val="none" w:sz="0" w:space="0" w:color="auto"/>
        <w:bottom w:val="none" w:sz="0" w:space="0" w:color="auto"/>
        <w:right w:val="none" w:sz="0" w:space="0" w:color="auto"/>
      </w:divBdr>
    </w:div>
    <w:div w:id="1492216878">
      <w:bodyDiv w:val="1"/>
      <w:marLeft w:val="0"/>
      <w:marRight w:val="0"/>
      <w:marTop w:val="0"/>
      <w:marBottom w:val="0"/>
      <w:divBdr>
        <w:top w:val="none" w:sz="0" w:space="0" w:color="auto"/>
        <w:left w:val="none" w:sz="0" w:space="0" w:color="auto"/>
        <w:bottom w:val="none" w:sz="0" w:space="0" w:color="auto"/>
        <w:right w:val="none" w:sz="0" w:space="0" w:color="auto"/>
      </w:divBdr>
    </w:div>
    <w:div w:id="1492985483">
      <w:bodyDiv w:val="1"/>
      <w:marLeft w:val="0"/>
      <w:marRight w:val="0"/>
      <w:marTop w:val="0"/>
      <w:marBottom w:val="0"/>
      <w:divBdr>
        <w:top w:val="none" w:sz="0" w:space="0" w:color="auto"/>
        <w:left w:val="none" w:sz="0" w:space="0" w:color="auto"/>
        <w:bottom w:val="none" w:sz="0" w:space="0" w:color="auto"/>
        <w:right w:val="none" w:sz="0" w:space="0" w:color="auto"/>
      </w:divBdr>
      <w:divsChild>
        <w:div w:id="369646437">
          <w:marLeft w:val="0"/>
          <w:marRight w:val="0"/>
          <w:marTop w:val="0"/>
          <w:marBottom w:val="0"/>
          <w:divBdr>
            <w:top w:val="none" w:sz="0" w:space="0" w:color="auto"/>
            <w:left w:val="none" w:sz="0" w:space="0" w:color="auto"/>
            <w:bottom w:val="none" w:sz="0" w:space="0" w:color="auto"/>
            <w:right w:val="none" w:sz="0" w:space="0" w:color="auto"/>
          </w:divBdr>
          <w:divsChild>
            <w:div w:id="169107089">
              <w:marLeft w:val="0"/>
              <w:marRight w:val="0"/>
              <w:marTop w:val="0"/>
              <w:marBottom w:val="0"/>
              <w:divBdr>
                <w:top w:val="none" w:sz="0" w:space="0" w:color="auto"/>
                <w:left w:val="none" w:sz="0" w:space="0" w:color="auto"/>
                <w:bottom w:val="none" w:sz="0" w:space="0" w:color="auto"/>
                <w:right w:val="none" w:sz="0" w:space="0" w:color="auto"/>
              </w:divBdr>
              <w:divsChild>
                <w:div w:id="2126806128">
                  <w:marLeft w:val="-60"/>
                  <w:marRight w:val="0"/>
                  <w:marTop w:val="0"/>
                  <w:marBottom w:val="0"/>
                  <w:divBdr>
                    <w:top w:val="none" w:sz="0" w:space="0" w:color="auto"/>
                    <w:left w:val="none" w:sz="0" w:space="0" w:color="auto"/>
                    <w:bottom w:val="none" w:sz="0" w:space="0" w:color="auto"/>
                    <w:right w:val="none" w:sz="0" w:space="0" w:color="auto"/>
                  </w:divBdr>
                  <w:divsChild>
                    <w:div w:id="27223881">
                      <w:marLeft w:val="0"/>
                      <w:marRight w:val="0"/>
                      <w:marTop w:val="0"/>
                      <w:marBottom w:val="0"/>
                      <w:divBdr>
                        <w:top w:val="none" w:sz="0" w:space="0" w:color="auto"/>
                        <w:left w:val="none" w:sz="0" w:space="0" w:color="auto"/>
                        <w:bottom w:val="none" w:sz="0" w:space="0" w:color="auto"/>
                        <w:right w:val="none" w:sz="0" w:space="0" w:color="auto"/>
                      </w:divBdr>
                      <w:divsChild>
                        <w:div w:id="359550284">
                          <w:marLeft w:val="0"/>
                          <w:marRight w:val="0"/>
                          <w:marTop w:val="0"/>
                          <w:marBottom w:val="0"/>
                          <w:divBdr>
                            <w:top w:val="none" w:sz="0" w:space="0" w:color="auto"/>
                            <w:left w:val="none" w:sz="0" w:space="0" w:color="auto"/>
                            <w:bottom w:val="none" w:sz="0" w:space="0" w:color="auto"/>
                            <w:right w:val="none" w:sz="0" w:space="0" w:color="auto"/>
                          </w:divBdr>
                          <w:divsChild>
                            <w:div w:id="541527111">
                              <w:marLeft w:val="0"/>
                              <w:marRight w:val="0"/>
                              <w:marTop w:val="0"/>
                              <w:marBottom w:val="0"/>
                              <w:divBdr>
                                <w:top w:val="none" w:sz="0" w:space="0" w:color="auto"/>
                                <w:left w:val="none" w:sz="0" w:space="0" w:color="auto"/>
                                <w:bottom w:val="none" w:sz="0" w:space="0" w:color="auto"/>
                                <w:right w:val="none" w:sz="0" w:space="0" w:color="auto"/>
                              </w:divBdr>
                              <w:divsChild>
                                <w:div w:id="1673027171">
                                  <w:marLeft w:val="0"/>
                                  <w:marRight w:val="0"/>
                                  <w:marTop w:val="0"/>
                                  <w:marBottom w:val="0"/>
                                  <w:divBdr>
                                    <w:top w:val="none" w:sz="0" w:space="0" w:color="auto"/>
                                    <w:left w:val="none" w:sz="0" w:space="0" w:color="auto"/>
                                    <w:bottom w:val="none" w:sz="0" w:space="0" w:color="auto"/>
                                    <w:right w:val="none" w:sz="0" w:space="0" w:color="auto"/>
                                  </w:divBdr>
                                  <w:divsChild>
                                    <w:div w:id="328870934">
                                      <w:marLeft w:val="0"/>
                                      <w:marRight w:val="0"/>
                                      <w:marTop w:val="0"/>
                                      <w:marBottom w:val="0"/>
                                      <w:divBdr>
                                        <w:top w:val="none" w:sz="0" w:space="0" w:color="auto"/>
                                        <w:left w:val="none" w:sz="0" w:space="0" w:color="auto"/>
                                        <w:bottom w:val="none" w:sz="0" w:space="0" w:color="auto"/>
                                        <w:right w:val="none" w:sz="0" w:space="0" w:color="auto"/>
                                      </w:divBdr>
                                      <w:divsChild>
                                        <w:div w:id="1293287568">
                                          <w:marLeft w:val="0"/>
                                          <w:marRight w:val="0"/>
                                          <w:marTop w:val="0"/>
                                          <w:marBottom w:val="0"/>
                                          <w:divBdr>
                                            <w:top w:val="none" w:sz="0" w:space="0" w:color="auto"/>
                                            <w:left w:val="none" w:sz="0" w:space="0" w:color="auto"/>
                                            <w:bottom w:val="none" w:sz="0" w:space="0" w:color="auto"/>
                                            <w:right w:val="none" w:sz="0" w:space="0" w:color="auto"/>
                                          </w:divBdr>
                                          <w:divsChild>
                                            <w:div w:id="132333868">
                                              <w:marLeft w:val="0"/>
                                              <w:marRight w:val="0"/>
                                              <w:marTop w:val="0"/>
                                              <w:marBottom w:val="0"/>
                                              <w:divBdr>
                                                <w:top w:val="none" w:sz="0" w:space="0" w:color="auto"/>
                                                <w:left w:val="none" w:sz="0" w:space="0" w:color="auto"/>
                                                <w:bottom w:val="none" w:sz="0" w:space="0" w:color="auto"/>
                                                <w:right w:val="none" w:sz="0" w:space="0" w:color="auto"/>
                                              </w:divBdr>
                                              <w:divsChild>
                                                <w:div w:id="1048799827">
                                                  <w:marLeft w:val="0"/>
                                                  <w:marRight w:val="0"/>
                                                  <w:marTop w:val="0"/>
                                                  <w:marBottom w:val="0"/>
                                                  <w:divBdr>
                                                    <w:top w:val="none" w:sz="0" w:space="0" w:color="auto"/>
                                                    <w:left w:val="none" w:sz="0" w:space="0" w:color="auto"/>
                                                    <w:bottom w:val="none" w:sz="0" w:space="0" w:color="auto"/>
                                                    <w:right w:val="none" w:sz="0" w:space="0" w:color="auto"/>
                                                  </w:divBdr>
                                                  <w:divsChild>
                                                    <w:div w:id="1012492660">
                                                      <w:marLeft w:val="0"/>
                                                      <w:marRight w:val="0"/>
                                                      <w:marTop w:val="0"/>
                                                      <w:marBottom w:val="0"/>
                                                      <w:divBdr>
                                                        <w:top w:val="none" w:sz="0" w:space="0" w:color="auto"/>
                                                        <w:left w:val="none" w:sz="0" w:space="0" w:color="auto"/>
                                                        <w:bottom w:val="none" w:sz="0" w:space="0" w:color="auto"/>
                                                        <w:right w:val="none" w:sz="0" w:space="0" w:color="auto"/>
                                                      </w:divBdr>
                                                      <w:divsChild>
                                                        <w:div w:id="944263659">
                                                          <w:marLeft w:val="0"/>
                                                          <w:marRight w:val="0"/>
                                                          <w:marTop w:val="0"/>
                                                          <w:marBottom w:val="0"/>
                                                          <w:divBdr>
                                                            <w:top w:val="none" w:sz="0" w:space="0" w:color="auto"/>
                                                            <w:left w:val="none" w:sz="0" w:space="0" w:color="auto"/>
                                                            <w:bottom w:val="none" w:sz="0" w:space="0" w:color="auto"/>
                                                            <w:right w:val="none" w:sz="0" w:space="0" w:color="auto"/>
                                                          </w:divBdr>
                                                          <w:divsChild>
                                                            <w:div w:id="135992426">
                                                              <w:marLeft w:val="0"/>
                                                              <w:marRight w:val="0"/>
                                                              <w:marTop w:val="0"/>
                                                              <w:marBottom w:val="0"/>
                                                              <w:divBdr>
                                                                <w:top w:val="none" w:sz="0" w:space="0" w:color="auto"/>
                                                                <w:left w:val="none" w:sz="0" w:space="0" w:color="auto"/>
                                                                <w:bottom w:val="none" w:sz="0" w:space="0" w:color="auto"/>
                                                                <w:right w:val="none" w:sz="0" w:space="0" w:color="auto"/>
                                                              </w:divBdr>
                                                              <w:divsChild>
                                                                <w:div w:id="1883326399">
                                                                  <w:marLeft w:val="0"/>
                                                                  <w:marRight w:val="0"/>
                                                                  <w:marTop w:val="0"/>
                                                                  <w:marBottom w:val="0"/>
                                                                  <w:divBdr>
                                                                    <w:top w:val="none" w:sz="0" w:space="0" w:color="auto"/>
                                                                    <w:left w:val="none" w:sz="0" w:space="0" w:color="auto"/>
                                                                    <w:bottom w:val="none" w:sz="0" w:space="0" w:color="auto"/>
                                                                    <w:right w:val="none" w:sz="0" w:space="0" w:color="auto"/>
                                                                  </w:divBdr>
                                                                  <w:divsChild>
                                                                    <w:div w:id="1390301553">
                                                                      <w:marLeft w:val="0"/>
                                                                      <w:marRight w:val="0"/>
                                                                      <w:marTop w:val="0"/>
                                                                      <w:marBottom w:val="0"/>
                                                                      <w:divBdr>
                                                                        <w:top w:val="none" w:sz="0" w:space="0" w:color="auto"/>
                                                                        <w:left w:val="none" w:sz="0" w:space="0" w:color="auto"/>
                                                                        <w:bottom w:val="none" w:sz="0" w:space="0" w:color="auto"/>
                                                                        <w:right w:val="none" w:sz="0" w:space="0" w:color="auto"/>
                                                                      </w:divBdr>
                                                                      <w:divsChild>
                                                                        <w:div w:id="189103665">
                                                                          <w:marLeft w:val="0"/>
                                                                          <w:marRight w:val="0"/>
                                                                          <w:marTop w:val="0"/>
                                                                          <w:marBottom w:val="0"/>
                                                                          <w:divBdr>
                                                                            <w:top w:val="none" w:sz="0" w:space="0" w:color="auto"/>
                                                                            <w:left w:val="none" w:sz="0" w:space="0" w:color="auto"/>
                                                                            <w:bottom w:val="none" w:sz="0" w:space="0" w:color="auto"/>
                                                                            <w:right w:val="none" w:sz="0" w:space="0" w:color="auto"/>
                                                                          </w:divBdr>
                                                                          <w:divsChild>
                                                                            <w:div w:id="357698738">
                                                                              <w:marLeft w:val="0"/>
                                                                              <w:marRight w:val="0"/>
                                                                              <w:marTop w:val="0"/>
                                                                              <w:marBottom w:val="0"/>
                                                                              <w:divBdr>
                                                                                <w:top w:val="none" w:sz="0" w:space="0" w:color="auto"/>
                                                                                <w:left w:val="none" w:sz="0" w:space="0" w:color="auto"/>
                                                                                <w:bottom w:val="none" w:sz="0" w:space="0" w:color="auto"/>
                                                                                <w:right w:val="none" w:sz="0" w:space="0" w:color="auto"/>
                                                                              </w:divBdr>
                                                                              <w:divsChild>
                                                                                <w:div w:id="3627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1967425">
          <w:marLeft w:val="0"/>
          <w:marRight w:val="0"/>
          <w:marTop w:val="0"/>
          <w:marBottom w:val="0"/>
          <w:divBdr>
            <w:top w:val="none" w:sz="0" w:space="0" w:color="auto"/>
            <w:left w:val="none" w:sz="0" w:space="0" w:color="auto"/>
            <w:bottom w:val="none" w:sz="0" w:space="0" w:color="auto"/>
            <w:right w:val="none" w:sz="0" w:space="0" w:color="auto"/>
          </w:divBdr>
          <w:divsChild>
            <w:div w:id="1308123971">
              <w:marLeft w:val="0"/>
              <w:marRight w:val="0"/>
              <w:marTop w:val="0"/>
              <w:marBottom w:val="0"/>
              <w:divBdr>
                <w:top w:val="none" w:sz="0" w:space="0" w:color="auto"/>
                <w:left w:val="none" w:sz="0" w:space="0" w:color="auto"/>
                <w:bottom w:val="none" w:sz="0" w:space="0" w:color="auto"/>
                <w:right w:val="none" w:sz="0" w:space="0" w:color="auto"/>
              </w:divBdr>
              <w:divsChild>
                <w:div w:id="1070153986">
                  <w:marLeft w:val="0"/>
                  <w:marRight w:val="0"/>
                  <w:marTop w:val="0"/>
                  <w:marBottom w:val="0"/>
                  <w:divBdr>
                    <w:top w:val="none" w:sz="0" w:space="0" w:color="auto"/>
                    <w:left w:val="none" w:sz="0" w:space="0" w:color="auto"/>
                    <w:bottom w:val="none" w:sz="0" w:space="0" w:color="auto"/>
                    <w:right w:val="none" w:sz="0" w:space="0" w:color="auto"/>
                  </w:divBdr>
                  <w:divsChild>
                    <w:div w:id="1410274358">
                      <w:marLeft w:val="0"/>
                      <w:marRight w:val="0"/>
                      <w:marTop w:val="0"/>
                      <w:marBottom w:val="0"/>
                      <w:divBdr>
                        <w:top w:val="none" w:sz="0" w:space="0" w:color="auto"/>
                        <w:left w:val="none" w:sz="0" w:space="0" w:color="auto"/>
                        <w:bottom w:val="none" w:sz="0" w:space="0" w:color="auto"/>
                        <w:right w:val="none" w:sz="0" w:space="0" w:color="auto"/>
                      </w:divBdr>
                    </w:div>
                    <w:div w:id="1528910429">
                      <w:marLeft w:val="0"/>
                      <w:marRight w:val="0"/>
                      <w:marTop w:val="0"/>
                      <w:marBottom w:val="0"/>
                      <w:divBdr>
                        <w:top w:val="none" w:sz="0" w:space="0" w:color="auto"/>
                        <w:left w:val="none" w:sz="0" w:space="0" w:color="auto"/>
                        <w:bottom w:val="none" w:sz="0" w:space="0" w:color="auto"/>
                        <w:right w:val="none" w:sz="0" w:space="0" w:color="auto"/>
                      </w:divBdr>
                    </w:div>
                    <w:div w:id="1462378900">
                      <w:marLeft w:val="0"/>
                      <w:marRight w:val="0"/>
                      <w:marTop w:val="0"/>
                      <w:marBottom w:val="0"/>
                      <w:divBdr>
                        <w:top w:val="none" w:sz="0" w:space="0" w:color="auto"/>
                        <w:left w:val="none" w:sz="0" w:space="0" w:color="auto"/>
                        <w:bottom w:val="none" w:sz="0" w:space="0" w:color="auto"/>
                        <w:right w:val="none" w:sz="0" w:space="0" w:color="auto"/>
                      </w:divBdr>
                    </w:div>
                  </w:divsChild>
                </w:div>
                <w:div w:id="1749838380">
                  <w:marLeft w:val="0"/>
                  <w:marRight w:val="0"/>
                  <w:marTop w:val="0"/>
                  <w:marBottom w:val="0"/>
                  <w:divBdr>
                    <w:top w:val="none" w:sz="0" w:space="0" w:color="auto"/>
                    <w:left w:val="none" w:sz="0" w:space="0" w:color="auto"/>
                    <w:bottom w:val="none" w:sz="0" w:space="0" w:color="auto"/>
                    <w:right w:val="none" w:sz="0" w:space="0" w:color="auto"/>
                  </w:divBdr>
                  <w:divsChild>
                    <w:div w:id="117338260">
                      <w:marLeft w:val="0"/>
                      <w:marRight w:val="0"/>
                      <w:marTop w:val="0"/>
                      <w:marBottom w:val="0"/>
                      <w:divBdr>
                        <w:top w:val="none" w:sz="0" w:space="0" w:color="auto"/>
                        <w:left w:val="none" w:sz="0" w:space="0" w:color="auto"/>
                        <w:bottom w:val="none" w:sz="0" w:space="0" w:color="auto"/>
                        <w:right w:val="none" w:sz="0" w:space="0" w:color="auto"/>
                      </w:divBdr>
                    </w:div>
                    <w:div w:id="395781482">
                      <w:marLeft w:val="0"/>
                      <w:marRight w:val="0"/>
                      <w:marTop w:val="0"/>
                      <w:marBottom w:val="0"/>
                      <w:divBdr>
                        <w:top w:val="none" w:sz="0" w:space="0" w:color="auto"/>
                        <w:left w:val="none" w:sz="0" w:space="0" w:color="auto"/>
                        <w:bottom w:val="none" w:sz="0" w:space="0" w:color="auto"/>
                        <w:right w:val="none" w:sz="0" w:space="0" w:color="auto"/>
                      </w:divBdr>
                    </w:div>
                    <w:div w:id="1980067773">
                      <w:marLeft w:val="0"/>
                      <w:marRight w:val="0"/>
                      <w:marTop w:val="0"/>
                      <w:marBottom w:val="0"/>
                      <w:divBdr>
                        <w:top w:val="none" w:sz="0" w:space="0" w:color="auto"/>
                        <w:left w:val="none" w:sz="0" w:space="0" w:color="auto"/>
                        <w:bottom w:val="none" w:sz="0" w:space="0" w:color="auto"/>
                        <w:right w:val="none" w:sz="0" w:space="0" w:color="auto"/>
                      </w:divBdr>
                    </w:div>
                    <w:div w:id="14834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71935">
      <w:bodyDiv w:val="1"/>
      <w:marLeft w:val="0"/>
      <w:marRight w:val="0"/>
      <w:marTop w:val="0"/>
      <w:marBottom w:val="0"/>
      <w:divBdr>
        <w:top w:val="none" w:sz="0" w:space="0" w:color="auto"/>
        <w:left w:val="none" w:sz="0" w:space="0" w:color="auto"/>
        <w:bottom w:val="none" w:sz="0" w:space="0" w:color="auto"/>
        <w:right w:val="none" w:sz="0" w:space="0" w:color="auto"/>
      </w:divBdr>
    </w:div>
    <w:div w:id="1548029026">
      <w:bodyDiv w:val="1"/>
      <w:marLeft w:val="0"/>
      <w:marRight w:val="0"/>
      <w:marTop w:val="0"/>
      <w:marBottom w:val="0"/>
      <w:divBdr>
        <w:top w:val="none" w:sz="0" w:space="0" w:color="auto"/>
        <w:left w:val="none" w:sz="0" w:space="0" w:color="auto"/>
        <w:bottom w:val="none" w:sz="0" w:space="0" w:color="auto"/>
        <w:right w:val="none" w:sz="0" w:space="0" w:color="auto"/>
      </w:divBdr>
    </w:div>
    <w:div w:id="1595817012">
      <w:bodyDiv w:val="1"/>
      <w:marLeft w:val="0"/>
      <w:marRight w:val="0"/>
      <w:marTop w:val="0"/>
      <w:marBottom w:val="0"/>
      <w:divBdr>
        <w:top w:val="none" w:sz="0" w:space="0" w:color="auto"/>
        <w:left w:val="none" w:sz="0" w:space="0" w:color="auto"/>
        <w:bottom w:val="none" w:sz="0" w:space="0" w:color="auto"/>
        <w:right w:val="none" w:sz="0" w:space="0" w:color="auto"/>
      </w:divBdr>
    </w:div>
    <w:div w:id="1618439520">
      <w:bodyDiv w:val="1"/>
      <w:marLeft w:val="0"/>
      <w:marRight w:val="0"/>
      <w:marTop w:val="0"/>
      <w:marBottom w:val="0"/>
      <w:divBdr>
        <w:top w:val="none" w:sz="0" w:space="0" w:color="auto"/>
        <w:left w:val="none" w:sz="0" w:space="0" w:color="auto"/>
        <w:bottom w:val="none" w:sz="0" w:space="0" w:color="auto"/>
        <w:right w:val="none" w:sz="0" w:space="0" w:color="auto"/>
      </w:divBdr>
      <w:divsChild>
        <w:div w:id="1329095266">
          <w:marLeft w:val="0"/>
          <w:marRight w:val="0"/>
          <w:marTop w:val="525"/>
          <w:marBottom w:val="0"/>
          <w:divBdr>
            <w:top w:val="none" w:sz="0" w:space="0" w:color="auto"/>
            <w:left w:val="none" w:sz="0" w:space="0" w:color="auto"/>
            <w:bottom w:val="none" w:sz="0" w:space="0" w:color="auto"/>
            <w:right w:val="none" w:sz="0" w:space="0" w:color="auto"/>
          </w:divBdr>
          <w:divsChild>
            <w:div w:id="199707221">
              <w:marLeft w:val="0"/>
              <w:marRight w:val="0"/>
              <w:marTop w:val="0"/>
              <w:marBottom w:val="0"/>
              <w:divBdr>
                <w:top w:val="none" w:sz="0" w:space="0" w:color="auto"/>
                <w:left w:val="none" w:sz="0" w:space="0" w:color="auto"/>
                <w:bottom w:val="none" w:sz="0" w:space="0" w:color="auto"/>
                <w:right w:val="none" w:sz="0" w:space="0" w:color="auto"/>
              </w:divBdr>
            </w:div>
          </w:divsChild>
        </w:div>
        <w:div w:id="1591573568">
          <w:marLeft w:val="0"/>
          <w:marRight w:val="0"/>
          <w:marTop w:val="0"/>
          <w:marBottom w:val="0"/>
          <w:divBdr>
            <w:top w:val="none" w:sz="0" w:space="0" w:color="auto"/>
            <w:left w:val="none" w:sz="0" w:space="0" w:color="auto"/>
            <w:bottom w:val="none" w:sz="0" w:space="0" w:color="auto"/>
            <w:right w:val="none" w:sz="0" w:space="0" w:color="auto"/>
          </w:divBdr>
        </w:div>
      </w:divsChild>
    </w:div>
    <w:div w:id="1624337817">
      <w:bodyDiv w:val="1"/>
      <w:marLeft w:val="0"/>
      <w:marRight w:val="0"/>
      <w:marTop w:val="0"/>
      <w:marBottom w:val="0"/>
      <w:divBdr>
        <w:top w:val="none" w:sz="0" w:space="0" w:color="auto"/>
        <w:left w:val="none" w:sz="0" w:space="0" w:color="auto"/>
        <w:bottom w:val="none" w:sz="0" w:space="0" w:color="auto"/>
        <w:right w:val="none" w:sz="0" w:space="0" w:color="auto"/>
      </w:divBdr>
      <w:divsChild>
        <w:div w:id="1643733663">
          <w:marLeft w:val="0"/>
          <w:marRight w:val="0"/>
          <w:marTop w:val="0"/>
          <w:marBottom w:val="0"/>
          <w:divBdr>
            <w:top w:val="single" w:sz="2" w:space="0" w:color="008000"/>
            <w:left w:val="single" w:sz="2" w:space="0" w:color="008000"/>
            <w:bottom w:val="single" w:sz="2" w:space="0" w:color="008000"/>
            <w:right w:val="single" w:sz="2" w:space="0" w:color="008000"/>
          </w:divBdr>
        </w:div>
        <w:div w:id="475298169">
          <w:marLeft w:val="0"/>
          <w:marRight w:val="0"/>
          <w:marTop w:val="0"/>
          <w:marBottom w:val="0"/>
          <w:divBdr>
            <w:top w:val="single" w:sz="2" w:space="0" w:color="008000"/>
            <w:left w:val="single" w:sz="2" w:space="0" w:color="008000"/>
            <w:bottom w:val="single" w:sz="2" w:space="0" w:color="008000"/>
            <w:right w:val="single" w:sz="2" w:space="0" w:color="008000"/>
          </w:divBdr>
        </w:div>
        <w:div w:id="861354923">
          <w:marLeft w:val="0"/>
          <w:marRight w:val="0"/>
          <w:marTop w:val="0"/>
          <w:marBottom w:val="0"/>
          <w:divBdr>
            <w:top w:val="single" w:sz="2" w:space="0" w:color="008000"/>
            <w:left w:val="single" w:sz="2" w:space="0" w:color="008000"/>
            <w:bottom w:val="single" w:sz="2" w:space="0" w:color="008000"/>
            <w:right w:val="single" w:sz="2" w:space="0" w:color="008000"/>
          </w:divBdr>
        </w:div>
        <w:div w:id="597062908">
          <w:marLeft w:val="0"/>
          <w:marRight w:val="0"/>
          <w:marTop w:val="0"/>
          <w:marBottom w:val="0"/>
          <w:divBdr>
            <w:top w:val="single" w:sz="2" w:space="0" w:color="008000"/>
            <w:left w:val="single" w:sz="2" w:space="0" w:color="008000"/>
            <w:bottom w:val="single" w:sz="2" w:space="0" w:color="008000"/>
            <w:right w:val="single" w:sz="2" w:space="0" w:color="008000"/>
          </w:divBdr>
        </w:div>
        <w:div w:id="330909998">
          <w:marLeft w:val="0"/>
          <w:marRight w:val="0"/>
          <w:marTop w:val="0"/>
          <w:marBottom w:val="0"/>
          <w:divBdr>
            <w:top w:val="single" w:sz="2" w:space="0" w:color="008000"/>
            <w:left w:val="single" w:sz="2" w:space="0" w:color="008000"/>
            <w:bottom w:val="single" w:sz="2" w:space="0" w:color="008000"/>
            <w:right w:val="single" w:sz="2" w:space="0" w:color="008000"/>
          </w:divBdr>
        </w:div>
        <w:div w:id="1968658892">
          <w:marLeft w:val="0"/>
          <w:marRight w:val="0"/>
          <w:marTop w:val="0"/>
          <w:marBottom w:val="0"/>
          <w:divBdr>
            <w:top w:val="single" w:sz="2" w:space="0" w:color="008000"/>
            <w:left w:val="single" w:sz="2" w:space="0" w:color="008000"/>
            <w:bottom w:val="single" w:sz="2" w:space="0" w:color="008000"/>
            <w:right w:val="single" w:sz="2" w:space="0" w:color="008000"/>
          </w:divBdr>
        </w:div>
        <w:div w:id="436212972">
          <w:marLeft w:val="0"/>
          <w:marRight w:val="0"/>
          <w:marTop w:val="0"/>
          <w:marBottom w:val="0"/>
          <w:divBdr>
            <w:top w:val="single" w:sz="2" w:space="0" w:color="008000"/>
            <w:left w:val="single" w:sz="2" w:space="0" w:color="008000"/>
            <w:bottom w:val="single" w:sz="2" w:space="0" w:color="008000"/>
            <w:right w:val="single" w:sz="2" w:space="0" w:color="008000"/>
          </w:divBdr>
        </w:div>
        <w:div w:id="543173815">
          <w:marLeft w:val="0"/>
          <w:marRight w:val="0"/>
          <w:marTop w:val="0"/>
          <w:marBottom w:val="0"/>
          <w:divBdr>
            <w:top w:val="single" w:sz="2" w:space="0" w:color="008000"/>
            <w:left w:val="single" w:sz="2" w:space="0" w:color="008000"/>
            <w:bottom w:val="single" w:sz="2" w:space="0" w:color="008000"/>
            <w:right w:val="single" w:sz="2" w:space="0" w:color="008000"/>
          </w:divBdr>
        </w:div>
        <w:div w:id="1956599677">
          <w:marLeft w:val="0"/>
          <w:marRight w:val="0"/>
          <w:marTop w:val="0"/>
          <w:marBottom w:val="0"/>
          <w:divBdr>
            <w:top w:val="single" w:sz="2" w:space="0" w:color="008000"/>
            <w:left w:val="single" w:sz="2" w:space="0" w:color="008000"/>
            <w:bottom w:val="single" w:sz="2" w:space="0" w:color="008000"/>
            <w:right w:val="single" w:sz="2" w:space="0" w:color="008000"/>
          </w:divBdr>
        </w:div>
        <w:div w:id="1837375520">
          <w:marLeft w:val="0"/>
          <w:marRight w:val="0"/>
          <w:marTop w:val="0"/>
          <w:marBottom w:val="0"/>
          <w:divBdr>
            <w:top w:val="single" w:sz="2" w:space="0" w:color="008000"/>
            <w:left w:val="single" w:sz="2" w:space="0" w:color="008000"/>
            <w:bottom w:val="single" w:sz="2" w:space="0" w:color="008000"/>
            <w:right w:val="single" w:sz="2" w:space="0" w:color="008000"/>
          </w:divBdr>
        </w:div>
        <w:div w:id="268392811">
          <w:marLeft w:val="0"/>
          <w:marRight w:val="0"/>
          <w:marTop w:val="0"/>
          <w:marBottom w:val="0"/>
          <w:divBdr>
            <w:top w:val="single" w:sz="2" w:space="0" w:color="008000"/>
            <w:left w:val="single" w:sz="2" w:space="0" w:color="008000"/>
            <w:bottom w:val="single" w:sz="2" w:space="0" w:color="008000"/>
            <w:right w:val="single" w:sz="2" w:space="0" w:color="008000"/>
          </w:divBdr>
        </w:div>
        <w:div w:id="1999989772">
          <w:marLeft w:val="0"/>
          <w:marRight w:val="0"/>
          <w:marTop w:val="0"/>
          <w:marBottom w:val="0"/>
          <w:divBdr>
            <w:top w:val="single" w:sz="2" w:space="0" w:color="008000"/>
            <w:left w:val="single" w:sz="2" w:space="0" w:color="008000"/>
            <w:bottom w:val="single" w:sz="2" w:space="0" w:color="008000"/>
            <w:right w:val="single" w:sz="2" w:space="0" w:color="008000"/>
          </w:divBdr>
        </w:div>
        <w:div w:id="543716295">
          <w:marLeft w:val="0"/>
          <w:marRight w:val="0"/>
          <w:marTop w:val="0"/>
          <w:marBottom w:val="0"/>
          <w:divBdr>
            <w:top w:val="single" w:sz="2" w:space="0" w:color="008000"/>
            <w:left w:val="single" w:sz="2" w:space="0" w:color="008000"/>
            <w:bottom w:val="single" w:sz="2" w:space="0" w:color="008000"/>
            <w:right w:val="single" w:sz="2" w:space="0" w:color="008000"/>
          </w:divBdr>
        </w:div>
        <w:div w:id="1091389687">
          <w:marLeft w:val="0"/>
          <w:marRight w:val="0"/>
          <w:marTop w:val="0"/>
          <w:marBottom w:val="0"/>
          <w:divBdr>
            <w:top w:val="single" w:sz="2" w:space="0" w:color="008000"/>
            <w:left w:val="single" w:sz="2" w:space="0" w:color="008000"/>
            <w:bottom w:val="single" w:sz="2" w:space="0" w:color="008000"/>
            <w:right w:val="single" w:sz="2" w:space="0" w:color="008000"/>
          </w:divBdr>
        </w:div>
        <w:div w:id="1005593371">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1633320479">
      <w:bodyDiv w:val="1"/>
      <w:marLeft w:val="0"/>
      <w:marRight w:val="0"/>
      <w:marTop w:val="0"/>
      <w:marBottom w:val="0"/>
      <w:divBdr>
        <w:top w:val="none" w:sz="0" w:space="0" w:color="auto"/>
        <w:left w:val="none" w:sz="0" w:space="0" w:color="auto"/>
        <w:bottom w:val="none" w:sz="0" w:space="0" w:color="auto"/>
        <w:right w:val="none" w:sz="0" w:space="0" w:color="auto"/>
      </w:divBdr>
      <w:divsChild>
        <w:div w:id="1084181125">
          <w:marLeft w:val="0"/>
          <w:marRight w:val="0"/>
          <w:marTop w:val="450"/>
          <w:marBottom w:val="450"/>
          <w:divBdr>
            <w:top w:val="none" w:sz="0" w:space="0" w:color="auto"/>
            <w:left w:val="none" w:sz="0" w:space="0" w:color="auto"/>
            <w:bottom w:val="none" w:sz="0" w:space="0" w:color="auto"/>
            <w:right w:val="none" w:sz="0" w:space="0" w:color="auto"/>
          </w:divBdr>
        </w:div>
      </w:divsChild>
    </w:div>
    <w:div w:id="1654529716">
      <w:bodyDiv w:val="1"/>
      <w:marLeft w:val="0"/>
      <w:marRight w:val="0"/>
      <w:marTop w:val="0"/>
      <w:marBottom w:val="0"/>
      <w:divBdr>
        <w:top w:val="none" w:sz="0" w:space="0" w:color="auto"/>
        <w:left w:val="none" w:sz="0" w:space="0" w:color="auto"/>
        <w:bottom w:val="none" w:sz="0" w:space="0" w:color="auto"/>
        <w:right w:val="none" w:sz="0" w:space="0" w:color="auto"/>
      </w:divBdr>
    </w:div>
    <w:div w:id="1673338755">
      <w:bodyDiv w:val="1"/>
      <w:marLeft w:val="0"/>
      <w:marRight w:val="0"/>
      <w:marTop w:val="0"/>
      <w:marBottom w:val="0"/>
      <w:divBdr>
        <w:top w:val="none" w:sz="0" w:space="0" w:color="auto"/>
        <w:left w:val="none" w:sz="0" w:space="0" w:color="auto"/>
        <w:bottom w:val="none" w:sz="0" w:space="0" w:color="auto"/>
        <w:right w:val="none" w:sz="0" w:space="0" w:color="auto"/>
      </w:divBdr>
      <w:divsChild>
        <w:div w:id="1802337859">
          <w:marLeft w:val="0"/>
          <w:marRight w:val="0"/>
          <w:marTop w:val="0"/>
          <w:marBottom w:val="0"/>
          <w:divBdr>
            <w:top w:val="none" w:sz="0" w:space="0" w:color="auto"/>
            <w:left w:val="none" w:sz="0" w:space="0" w:color="auto"/>
            <w:bottom w:val="none" w:sz="0" w:space="0" w:color="auto"/>
            <w:right w:val="none" w:sz="0" w:space="0" w:color="auto"/>
          </w:divBdr>
          <w:divsChild>
            <w:div w:id="1765301567">
              <w:marLeft w:val="0"/>
              <w:marRight w:val="0"/>
              <w:marTop w:val="0"/>
              <w:marBottom w:val="0"/>
              <w:divBdr>
                <w:top w:val="none" w:sz="0" w:space="0" w:color="auto"/>
                <w:left w:val="none" w:sz="0" w:space="0" w:color="auto"/>
                <w:bottom w:val="none" w:sz="0" w:space="0" w:color="auto"/>
                <w:right w:val="none" w:sz="0" w:space="0" w:color="auto"/>
              </w:divBdr>
              <w:divsChild>
                <w:div w:id="1069771986">
                  <w:marLeft w:val="-60"/>
                  <w:marRight w:val="0"/>
                  <w:marTop w:val="0"/>
                  <w:marBottom w:val="0"/>
                  <w:divBdr>
                    <w:top w:val="none" w:sz="0" w:space="0" w:color="auto"/>
                    <w:left w:val="none" w:sz="0" w:space="0" w:color="auto"/>
                    <w:bottom w:val="none" w:sz="0" w:space="0" w:color="auto"/>
                    <w:right w:val="none" w:sz="0" w:space="0" w:color="auto"/>
                  </w:divBdr>
                  <w:divsChild>
                    <w:div w:id="1944261915">
                      <w:marLeft w:val="0"/>
                      <w:marRight w:val="0"/>
                      <w:marTop w:val="0"/>
                      <w:marBottom w:val="0"/>
                      <w:divBdr>
                        <w:top w:val="none" w:sz="0" w:space="0" w:color="auto"/>
                        <w:left w:val="none" w:sz="0" w:space="0" w:color="auto"/>
                        <w:bottom w:val="none" w:sz="0" w:space="0" w:color="auto"/>
                        <w:right w:val="none" w:sz="0" w:space="0" w:color="auto"/>
                      </w:divBdr>
                      <w:divsChild>
                        <w:div w:id="1325008572">
                          <w:marLeft w:val="0"/>
                          <w:marRight w:val="0"/>
                          <w:marTop w:val="0"/>
                          <w:marBottom w:val="0"/>
                          <w:divBdr>
                            <w:top w:val="none" w:sz="0" w:space="0" w:color="auto"/>
                            <w:left w:val="none" w:sz="0" w:space="0" w:color="auto"/>
                            <w:bottom w:val="none" w:sz="0" w:space="0" w:color="auto"/>
                            <w:right w:val="none" w:sz="0" w:space="0" w:color="auto"/>
                          </w:divBdr>
                          <w:divsChild>
                            <w:div w:id="1491797488">
                              <w:marLeft w:val="0"/>
                              <w:marRight w:val="0"/>
                              <w:marTop w:val="0"/>
                              <w:marBottom w:val="0"/>
                              <w:divBdr>
                                <w:top w:val="none" w:sz="0" w:space="0" w:color="auto"/>
                                <w:left w:val="none" w:sz="0" w:space="0" w:color="auto"/>
                                <w:bottom w:val="none" w:sz="0" w:space="0" w:color="auto"/>
                                <w:right w:val="none" w:sz="0" w:space="0" w:color="auto"/>
                              </w:divBdr>
                              <w:divsChild>
                                <w:div w:id="1651442016">
                                  <w:marLeft w:val="0"/>
                                  <w:marRight w:val="0"/>
                                  <w:marTop w:val="0"/>
                                  <w:marBottom w:val="0"/>
                                  <w:divBdr>
                                    <w:top w:val="none" w:sz="0" w:space="0" w:color="auto"/>
                                    <w:left w:val="none" w:sz="0" w:space="0" w:color="auto"/>
                                    <w:bottom w:val="none" w:sz="0" w:space="0" w:color="auto"/>
                                    <w:right w:val="none" w:sz="0" w:space="0" w:color="auto"/>
                                  </w:divBdr>
                                  <w:divsChild>
                                    <w:div w:id="740055989">
                                      <w:marLeft w:val="0"/>
                                      <w:marRight w:val="0"/>
                                      <w:marTop w:val="0"/>
                                      <w:marBottom w:val="0"/>
                                      <w:divBdr>
                                        <w:top w:val="none" w:sz="0" w:space="0" w:color="auto"/>
                                        <w:left w:val="none" w:sz="0" w:space="0" w:color="auto"/>
                                        <w:bottom w:val="none" w:sz="0" w:space="0" w:color="auto"/>
                                        <w:right w:val="none" w:sz="0" w:space="0" w:color="auto"/>
                                      </w:divBdr>
                                      <w:divsChild>
                                        <w:div w:id="1659726773">
                                          <w:marLeft w:val="0"/>
                                          <w:marRight w:val="0"/>
                                          <w:marTop w:val="0"/>
                                          <w:marBottom w:val="0"/>
                                          <w:divBdr>
                                            <w:top w:val="none" w:sz="0" w:space="0" w:color="auto"/>
                                            <w:left w:val="none" w:sz="0" w:space="0" w:color="auto"/>
                                            <w:bottom w:val="none" w:sz="0" w:space="0" w:color="auto"/>
                                            <w:right w:val="none" w:sz="0" w:space="0" w:color="auto"/>
                                          </w:divBdr>
                                          <w:divsChild>
                                            <w:div w:id="896861190">
                                              <w:marLeft w:val="0"/>
                                              <w:marRight w:val="0"/>
                                              <w:marTop w:val="0"/>
                                              <w:marBottom w:val="0"/>
                                              <w:divBdr>
                                                <w:top w:val="none" w:sz="0" w:space="0" w:color="auto"/>
                                                <w:left w:val="none" w:sz="0" w:space="0" w:color="auto"/>
                                                <w:bottom w:val="none" w:sz="0" w:space="0" w:color="auto"/>
                                                <w:right w:val="none" w:sz="0" w:space="0" w:color="auto"/>
                                              </w:divBdr>
                                              <w:divsChild>
                                                <w:div w:id="66154725">
                                                  <w:marLeft w:val="0"/>
                                                  <w:marRight w:val="0"/>
                                                  <w:marTop w:val="0"/>
                                                  <w:marBottom w:val="0"/>
                                                  <w:divBdr>
                                                    <w:top w:val="none" w:sz="0" w:space="0" w:color="auto"/>
                                                    <w:left w:val="none" w:sz="0" w:space="0" w:color="auto"/>
                                                    <w:bottom w:val="none" w:sz="0" w:space="0" w:color="auto"/>
                                                    <w:right w:val="none" w:sz="0" w:space="0" w:color="auto"/>
                                                  </w:divBdr>
                                                  <w:divsChild>
                                                    <w:div w:id="1774550021">
                                                      <w:marLeft w:val="0"/>
                                                      <w:marRight w:val="0"/>
                                                      <w:marTop w:val="0"/>
                                                      <w:marBottom w:val="0"/>
                                                      <w:divBdr>
                                                        <w:top w:val="none" w:sz="0" w:space="0" w:color="auto"/>
                                                        <w:left w:val="none" w:sz="0" w:space="0" w:color="auto"/>
                                                        <w:bottom w:val="none" w:sz="0" w:space="0" w:color="auto"/>
                                                        <w:right w:val="none" w:sz="0" w:space="0" w:color="auto"/>
                                                      </w:divBdr>
                                                      <w:divsChild>
                                                        <w:div w:id="1252350571">
                                                          <w:marLeft w:val="0"/>
                                                          <w:marRight w:val="0"/>
                                                          <w:marTop w:val="0"/>
                                                          <w:marBottom w:val="0"/>
                                                          <w:divBdr>
                                                            <w:top w:val="none" w:sz="0" w:space="0" w:color="auto"/>
                                                            <w:left w:val="none" w:sz="0" w:space="0" w:color="auto"/>
                                                            <w:bottom w:val="none" w:sz="0" w:space="0" w:color="auto"/>
                                                            <w:right w:val="none" w:sz="0" w:space="0" w:color="auto"/>
                                                          </w:divBdr>
                                                          <w:divsChild>
                                                            <w:div w:id="1750231072">
                                                              <w:marLeft w:val="0"/>
                                                              <w:marRight w:val="0"/>
                                                              <w:marTop w:val="0"/>
                                                              <w:marBottom w:val="0"/>
                                                              <w:divBdr>
                                                                <w:top w:val="none" w:sz="0" w:space="0" w:color="auto"/>
                                                                <w:left w:val="none" w:sz="0" w:space="0" w:color="auto"/>
                                                                <w:bottom w:val="none" w:sz="0" w:space="0" w:color="auto"/>
                                                                <w:right w:val="none" w:sz="0" w:space="0" w:color="auto"/>
                                                              </w:divBdr>
                                                              <w:divsChild>
                                                                <w:div w:id="249199717">
                                                                  <w:marLeft w:val="0"/>
                                                                  <w:marRight w:val="0"/>
                                                                  <w:marTop w:val="0"/>
                                                                  <w:marBottom w:val="0"/>
                                                                  <w:divBdr>
                                                                    <w:top w:val="none" w:sz="0" w:space="0" w:color="auto"/>
                                                                    <w:left w:val="none" w:sz="0" w:space="0" w:color="auto"/>
                                                                    <w:bottom w:val="none" w:sz="0" w:space="0" w:color="auto"/>
                                                                    <w:right w:val="none" w:sz="0" w:space="0" w:color="auto"/>
                                                                  </w:divBdr>
                                                                  <w:divsChild>
                                                                    <w:div w:id="354385552">
                                                                      <w:marLeft w:val="0"/>
                                                                      <w:marRight w:val="0"/>
                                                                      <w:marTop w:val="0"/>
                                                                      <w:marBottom w:val="0"/>
                                                                      <w:divBdr>
                                                                        <w:top w:val="none" w:sz="0" w:space="0" w:color="auto"/>
                                                                        <w:left w:val="none" w:sz="0" w:space="0" w:color="auto"/>
                                                                        <w:bottom w:val="none" w:sz="0" w:space="0" w:color="auto"/>
                                                                        <w:right w:val="none" w:sz="0" w:space="0" w:color="auto"/>
                                                                      </w:divBdr>
                                                                      <w:divsChild>
                                                                        <w:div w:id="1311205520">
                                                                          <w:marLeft w:val="0"/>
                                                                          <w:marRight w:val="0"/>
                                                                          <w:marTop w:val="0"/>
                                                                          <w:marBottom w:val="0"/>
                                                                          <w:divBdr>
                                                                            <w:top w:val="none" w:sz="0" w:space="0" w:color="auto"/>
                                                                            <w:left w:val="none" w:sz="0" w:space="0" w:color="auto"/>
                                                                            <w:bottom w:val="none" w:sz="0" w:space="0" w:color="auto"/>
                                                                            <w:right w:val="none" w:sz="0" w:space="0" w:color="auto"/>
                                                                          </w:divBdr>
                                                                          <w:divsChild>
                                                                            <w:div w:id="1558665164">
                                                                              <w:marLeft w:val="0"/>
                                                                              <w:marRight w:val="0"/>
                                                                              <w:marTop w:val="0"/>
                                                                              <w:marBottom w:val="0"/>
                                                                              <w:divBdr>
                                                                                <w:top w:val="none" w:sz="0" w:space="0" w:color="auto"/>
                                                                                <w:left w:val="none" w:sz="0" w:space="0" w:color="auto"/>
                                                                                <w:bottom w:val="none" w:sz="0" w:space="0" w:color="auto"/>
                                                                                <w:right w:val="none" w:sz="0" w:space="0" w:color="auto"/>
                                                                              </w:divBdr>
                                                                              <w:divsChild>
                                                                                <w:div w:id="5081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6824897">
          <w:marLeft w:val="0"/>
          <w:marRight w:val="0"/>
          <w:marTop w:val="0"/>
          <w:marBottom w:val="0"/>
          <w:divBdr>
            <w:top w:val="none" w:sz="0" w:space="0" w:color="auto"/>
            <w:left w:val="none" w:sz="0" w:space="0" w:color="auto"/>
            <w:bottom w:val="none" w:sz="0" w:space="0" w:color="auto"/>
            <w:right w:val="none" w:sz="0" w:space="0" w:color="auto"/>
          </w:divBdr>
          <w:divsChild>
            <w:div w:id="457069625">
              <w:marLeft w:val="0"/>
              <w:marRight w:val="0"/>
              <w:marTop w:val="0"/>
              <w:marBottom w:val="0"/>
              <w:divBdr>
                <w:top w:val="none" w:sz="0" w:space="0" w:color="auto"/>
                <w:left w:val="none" w:sz="0" w:space="0" w:color="auto"/>
                <w:bottom w:val="none" w:sz="0" w:space="0" w:color="auto"/>
                <w:right w:val="none" w:sz="0" w:space="0" w:color="auto"/>
              </w:divBdr>
              <w:divsChild>
                <w:div w:id="247808686">
                  <w:marLeft w:val="0"/>
                  <w:marRight w:val="0"/>
                  <w:marTop w:val="0"/>
                  <w:marBottom w:val="0"/>
                  <w:divBdr>
                    <w:top w:val="none" w:sz="0" w:space="0" w:color="auto"/>
                    <w:left w:val="none" w:sz="0" w:space="0" w:color="auto"/>
                    <w:bottom w:val="none" w:sz="0" w:space="0" w:color="auto"/>
                    <w:right w:val="none" w:sz="0" w:space="0" w:color="auto"/>
                  </w:divBdr>
                  <w:divsChild>
                    <w:div w:id="2017684645">
                      <w:marLeft w:val="0"/>
                      <w:marRight w:val="0"/>
                      <w:marTop w:val="0"/>
                      <w:marBottom w:val="0"/>
                      <w:divBdr>
                        <w:top w:val="none" w:sz="0" w:space="0" w:color="auto"/>
                        <w:left w:val="none" w:sz="0" w:space="0" w:color="auto"/>
                        <w:bottom w:val="none" w:sz="0" w:space="0" w:color="auto"/>
                        <w:right w:val="none" w:sz="0" w:space="0" w:color="auto"/>
                      </w:divBdr>
                    </w:div>
                    <w:div w:id="4990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563220">
      <w:bodyDiv w:val="1"/>
      <w:marLeft w:val="0"/>
      <w:marRight w:val="0"/>
      <w:marTop w:val="0"/>
      <w:marBottom w:val="0"/>
      <w:divBdr>
        <w:top w:val="none" w:sz="0" w:space="0" w:color="auto"/>
        <w:left w:val="none" w:sz="0" w:space="0" w:color="auto"/>
        <w:bottom w:val="none" w:sz="0" w:space="0" w:color="auto"/>
        <w:right w:val="none" w:sz="0" w:space="0" w:color="auto"/>
      </w:divBdr>
      <w:divsChild>
        <w:div w:id="1549880168">
          <w:marLeft w:val="0"/>
          <w:marRight w:val="0"/>
          <w:marTop w:val="0"/>
          <w:marBottom w:val="0"/>
          <w:divBdr>
            <w:top w:val="none" w:sz="0" w:space="0" w:color="auto"/>
            <w:left w:val="none" w:sz="0" w:space="0" w:color="auto"/>
            <w:bottom w:val="none" w:sz="0" w:space="0" w:color="auto"/>
            <w:right w:val="none" w:sz="0" w:space="0" w:color="auto"/>
          </w:divBdr>
        </w:div>
      </w:divsChild>
    </w:div>
    <w:div w:id="1694263516">
      <w:bodyDiv w:val="1"/>
      <w:marLeft w:val="0"/>
      <w:marRight w:val="0"/>
      <w:marTop w:val="0"/>
      <w:marBottom w:val="0"/>
      <w:divBdr>
        <w:top w:val="none" w:sz="0" w:space="0" w:color="auto"/>
        <w:left w:val="none" w:sz="0" w:space="0" w:color="auto"/>
        <w:bottom w:val="none" w:sz="0" w:space="0" w:color="auto"/>
        <w:right w:val="none" w:sz="0" w:space="0" w:color="auto"/>
      </w:divBdr>
    </w:div>
    <w:div w:id="1724020896">
      <w:bodyDiv w:val="1"/>
      <w:marLeft w:val="0"/>
      <w:marRight w:val="0"/>
      <w:marTop w:val="0"/>
      <w:marBottom w:val="0"/>
      <w:divBdr>
        <w:top w:val="none" w:sz="0" w:space="0" w:color="auto"/>
        <w:left w:val="none" w:sz="0" w:space="0" w:color="auto"/>
        <w:bottom w:val="none" w:sz="0" w:space="0" w:color="auto"/>
        <w:right w:val="none" w:sz="0" w:space="0" w:color="auto"/>
      </w:divBdr>
    </w:div>
    <w:div w:id="1755668322">
      <w:bodyDiv w:val="1"/>
      <w:marLeft w:val="0"/>
      <w:marRight w:val="0"/>
      <w:marTop w:val="0"/>
      <w:marBottom w:val="0"/>
      <w:divBdr>
        <w:top w:val="none" w:sz="0" w:space="0" w:color="auto"/>
        <w:left w:val="none" w:sz="0" w:space="0" w:color="auto"/>
        <w:bottom w:val="none" w:sz="0" w:space="0" w:color="auto"/>
        <w:right w:val="none" w:sz="0" w:space="0" w:color="auto"/>
      </w:divBdr>
    </w:div>
    <w:div w:id="1792895666">
      <w:bodyDiv w:val="1"/>
      <w:marLeft w:val="0"/>
      <w:marRight w:val="0"/>
      <w:marTop w:val="0"/>
      <w:marBottom w:val="0"/>
      <w:divBdr>
        <w:top w:val="none" w:sz="0" w:space="0" w:color="auto"/>
        <w:left w:val="none" w:sz="0" w:space="0" w:color="auto"/>
        <w:bottom w:val="none" w:sz="0" w:space="0" w:color="auto"/>
        <w:right w:val="none" w:sz="0" w:space="0" w:color="auto"/>
      </w:divBdr>
    </w:div>
    <w:div w:id="1798257759">
      <w:bodyDiv w:val="1"/>
      <w:marLeft w:val="0"/>
      <w:marRight w:val="0"/>
      <w:marTop w:val="0"/>
      <w:marBottom w:val="0"/>
      <w:divBdr>
        <w:top w:val="none" w:sz="0" w:space="0" w:color="auto"/>
        <w:left w:val="none" w:sz="0" w:space="0" w:color="auto"/>
        <w:bottom w:val="none" w:sz="0" w:space="0" w:color="auto"/>
        <w:right w:val="none" w:sz="0" w:space="0" w:color="auto"/>
      </w:divBdr>
      <w:divsChild>
        <w:div w:id="1430345601">
          <w:marLeft w:val="0"/>
          <w:marRight w:val="0"/>
          <w:marTop w:val="0"/>
          <w:marBottom w:val="240"/>
          <w:divBdr>
            <w:top w:val="none" w:sz="0" w:space="0" w:color="auto"/>
            <w:left w:val="none" w:sz="0" w:space="0" w:color="auto"/>
            <w:bottom w:val="none" w:sz="0" w:space="0" w:color="auto"/>
            <w:right w:val="none" w:sz="0" w:space="0" w:color="auto"/>
          </w:divBdr>
        </w:div>
        <w:div w:id="317534901">
          <w:marLeft w:val="0"/>
          <w:marRight w:val="0"/>
          <w:marTop w:val="0"/>
          <w:marBottom w:val="240"/>
          <w:divBdr>
            <w:top w:val="none" w:sz="0" w:space="0" w:color="auto"/>
            <w:left w:val="none" w:sz="0" w:space="0" w:color="auto"/>
            <w:bottom w:val="none" w:sz="0" w:space="0" w:color="auto"/>
            <w:right w:val="none" w:sz="0" w:space="0" w:color="auto"/>
          </w:divBdr>
        </w:div>
      </w:divsChild>
    </w:div>
    <w:div w:id="1799687200">
      <w:bodyDiv w:val="1"/>
      <w:marLeft w:val="0"/>
      <w:marRight w:val="0"/>
      <w:marTop w:val="0"/>
      <w:marBottom w:val="0"/>
      <w:divBdr>
        <w:top w:val="none" w:sz="0" w:space="0" w:color="auto"/>
        <w:left w:val="none" w:sz="0" w:space="0" w:color="auto"/>
        <w:bottom w:val="none" w:sz="0" w:space="0" w:color="auto"/>
        <w:right w:val="none" w:sz="0" w:space="0" w:color="auto"/>
      </w:divBdr>
    </w:div>
    <w:div w:id="1801071453">
      <w:bodyDiv w:val="1"/>
      <w:marLeft w:val="0"/>
      <w:marRight w:val="0"/>
      <w:marTop w:val="0"/>
      <w:marBottom w:val="0"/>
      <w:divBdr>
        <w:top w:val="none" w:sz="0" w:space="0" w:color="auto"/>
        <w:left w:val="none" w:sz="0" w:space="0" w:color="auto"/>
        <w:bottom w:val="none" w:sz="0" w:space="0" w:color="auto"/>
        <w:right w:val="none" w:sz="0" w:space="0" w:color="auto"/>
      </w:divBdr>
    </w:div>
    <w:div w:id="1823614447">
      <w:bodyDiv w:val="1"/>
      <w:marLeft w:val="0"/>
      <w:marRight w:val="0"/>
      <w:marTop w:val="0"/>
      <w:marBottom w:val="0"/>
      <w:divBdr>
        <w:top w:val="none" w:sz="0" w:space="0" w:color="auto"/>
        <w:left w:val="none" w:sz="0" w:space="0" w:color="auto"/>
        <w:bottom w:val="none" w:sz="0" w:space="0" w:color="auto"/>
        <w:right w:val="none" w:sz="0" w:space="0" w:color="auto"/>
      </w:divBdr>
    </w:div>
    <w:div w:id="1828283117">
      <w:bodyDiv w:val="1"/>
      <w:marLeft w:val="0"/>
      <w:marRight w:val="0"/>
      <w:marTop w:val="0"/>
      <w:marBottom w:val="0"/>
      <w:divBdr>
        <w:top w:val="none" w:sz="0" w:space="0" w:color="auto"/>
        <w:left w:val="none" w:sz="0" w:space="0" w:color="auto"/>
        <w:bottom w:val="none" w:sz="0" w:space="0" w:color="auto"/>
        <w:right w:val="none" w:sz="0" w:space="0" w:color="auto"/>
      </w:divBdr>
    </w:div>
    <w:div w:id="1832717954">
      <w:bodyDiv w:val="1"/>
      <w:marLeft w:val="0"/>
      <w:marRight w:val="0"/>
      <w:marTop w:val="0"/>
      <w:marBottom w:val="0"/>
      <w:divBdr>
        <w:top w:val="none" w:sz="0" w:space="0" w:color="auto"/>
        <w:left w:val="none" w:sz="0" w:space="0" w:color="auto"/>
        <w:bottom w:val="none" w:sz="0" w:space="0" w:color="auto"/>
        <w:right w:val="none" w:sz="0" w:space="0" w:color="auto"/>
      </w:divBdr>
      <w:divsChild>
        <w:div w:id="311831695">
          <w:marLeft w:val="0"/>
          <w:marRight w:val="0"/>
          <w:marTop w:val="0"/>
          <w:marBottom w:val="0"/>
          <w:divBdr>
            <w:top w:val="none" w:sz="0" w:space="0" w:color="auto"/>
            <w:left w:val="none" w:sz="0" w:space="0" w:color="auto"/>
            <w:bottom w:val="none" w:sz="0" w:space="0" w:color="auto"/>
            <w:right w:val="none" w:sz="0" w:space="0" w:color="auto"/>
          </w:divBdr>
          <w:divsChild>
            <w:div w:id="1488940677">
              <w:marLeft w:val="0"/>
              <w:marRight w:val="0"/>
              <w:marTop w:val="0"/>
              <w:marBottom w:val="0"/>
              <w:divBdr>
                <w:top w:val="none" w:sz="0" w:space="0" w:color="auto"/>
                <w:left w:val="none" w:sz="0" w:space="0" w:color="auto"/>
                <w:bottom w:val="none" w:sz="0" w:space="0" w:color="auto"/>
                <w:right w:val="none" w:sz="0" w:space="0" w:color="auto"/>
              </w:divBdr>
              <w:divsChild>
                <w:div w:id="695617567">
                  <w:marLeft w:val="-60"/>
                  <w:marRight w:val="0"/>
                  <w:marTop w:val="0"/>
                  <w:marBottom w:val="0"/>
                  <w:divBdr>
                    <w:top w:val="none" w:sz="0" w:space="0" w:color="auto"/>
                    <w:left w:val="none" w:sz="0" w:space="0" w:color="auto"/>
                    <w:bottom w:val="none" w:sz="0" w:space="0" w:color="auto"/>
                    <w:right w:val="none" w:sz="0" w:space="0" w:color="auto"/>
                  </w:divBdr>
                  <w:divsChild>
                    <w:div w:id="742794317">
                      <w:marLeft w:val="0"/>
                      <w:marRight w:val="0"/>
                      <w:marTop w:val="0"/>
                      <w:marBottom w:val="0"/>
                      <w:divBdr>
                        <w:top w:val="none" w:sz="0" w:space="0" w:color="auto"/>
                        <w:left w:val="none" w:sz="0" w:space="0" w:color="auto"/>
                        <w:bottom w:val="none" w:sz="0" w:space="0" w:color="auto"/>
                        <w:right w:val="none" w:sz="0" w:space="0" w:color="auto"/>
                      </w:divBdr>
                      <w:divsChild>
                        <w:div w:id="863446680">
                          <w:marLeft w:val="0"/>
                          <w:marRight w:val="0"/>
                          <w:marTop w:val="0"/>
                          <w:marBottom w:val="0"/>
                          <w:divBdr>
                            <w:top w:val="none" w:sz="0" w:space="0" w:color="auto"/>
                            <w:left w:val="none" w:sz="0" w:space="0" w:color="auto"/>
                            <w:bottom w:val="none" w:sz="0" w:space="0" w:color="auto"/>
                            <w:right w:val="none" w:sz="0" w:space="0" w:color="auto"/>
                          </w:divBdr>
                          <w:divsChild>
                            <w:div w:id="1609317635">
                              <w:marLeft w:val="0"/>
                              <w:marRight w:val="0"/>
                              <w:marTop w:val="0"/>
                              <w:marBottom w:val="0"/>
                              <w:divBdr>
                                <w:top w:val="none" w:sz="0" w:space="0" w:color="auto"/>
                                <w:left w:val="none" w:sz="0" w:space="0" w:color="auto"/>
                                <w:bottom w:val="none" w:sz="0" w:space="0" w:color="auto"/>
                                <w:right w:val="none" w:sz="0" w:space="0" w:color="auto"/>
                              </w:divBdr>
                              <w:divsChild>
                                <w:div w:id="1770807459">
                                  <w:marLeft w:val="0"/>
                                  <w:marRight w:val="0"/>
                                  <w:marTop w:val="0"/>
                                  <w:marBottom w:val="0"/>
                                  <w:divBdr>
                                    <w:top w:val="none" w:sz="0" w:space="0" w:color="auto"/>
                                    <w:left w:val="none" w:sz="0" w:space="0" w:color="auto"/>
                                    <w:bottom w:val="none" w:sz="0" w:space="0" w:color="auto"/>
                                    <w:right w:val="none" w:sz="0" w:space="0" w:color="auto"/>
                                  </w:divBdr>
                                  <w:divsChild>
                                    <w:div w:id="388114674">
                                      <w:marLeft w:val="0"/>
                                      <w:marRight w:val="0"/>
                                      <w:marTop w:val="0"/>
                                      <w:marBottom w:val="0"/>
                                      <w:divBdr>
                                        <w:top w:val="none" w:sz="0" w:space="0" w:color="auto"/>
                                        <w:left w:val="none" w:sz="0" w:space="0" w:color="auto"/>
                                        <w:bottom w:val="none" w:sz="0" w:space="0" w:color="auto"/>
                                        <w:right w:val="none" w:sz="0" w:space="0" w:color="auto"/>
                                      </w:divBdr>
                                      <w:divsChild>
                                        <w:div w:id="43139024">
                                          <w:marLeft w:val="0"/>
                                          <w:marRight w:val="0"/>
                                          <w:marTop w:val="0"/>
                                          <w:marBottom w:val="0"/>
                                          <w:divBdr>
                                            <w:top w:val="none" w:sz="0" w:space="0" w:color="auto"/>
                                            <w:left w:val="none" w:sz="0" w:space="0" w:color="auto"/>
                                            <w:bottom w:val="none" w:sz="0" w:space="0" w:color="auto"/>
                                            <w:right w:val="none" w:sz="0" w:space="0" w:color="auto"/>
                                          </w:divBdr>
                                          <w:divsChild>
                                            <w:div w:id="60518915">
                                              <w:marLeft w:val="0"/>
                                              <w:marRight w:val="0"/>
                                              <w:marTop w:val="0"/>
                                              <w:marBottom w:val="0"/>
                                              <w:divBdr>
                                                <w:top w:val="none" w:sz="0" w:space="0" w:color="auto"/>
                                                <w:left w:val="none" w:sz="0" w:space="0" w:color="auto"/>
                                                <w:bottom w:val="none" w:sz="0" w:space="0" w:color="auto"/>
                                                <w:right w:val="none" w:sz="0" w:space="0" w:color="auto"/>
                                              </w:divBdr>
                                              <w:divsChild>
                                                <w:div w:id="224069769">
                                                  <w:marLeft w:val="0"/>
                                                  <w:marRight w:val="0"/>
                                                  <w:marTop w:val="0"/>
                                                  <w:marBottom w:val="0"/>
                                                  <w:divBdr>
                                                    <w:top w:val="none" w:sz="0" w:space="0" w:color="auto"/>
                                                    <w:left w:val="none" w:sz="0" w:space="0" w:color="auto"/>
                                                    <w:bottom w:val="none" w:sz="0" w:space="0" w:color="auto"/>
                                                    <w:right w:val="none" w:sz="0" w:space="0" w:color="auto"/>
                                                  </w:divBdr>
                                                  <w:divsChild>
                                                    <w:div w:id="969016814">
                                                      <w:marLeft w:val="0"/>
                                                      <w:marRight w:val="0"/>
                                                      <w:marTop w:val="0"/>
                                                      <w:marBottom w:val="0"/>
                                                      <w:divBdr>
                                                        <w:top w:val="none" w:sz="0" w:space="0" w:color="auto"/>
                                                        <w:left w:val="none" w:sz="0" w:space="0" w:color="auto"/>
                                                        <w:bottom w:val="none" w:sz="0" w:space="0" w:color="auto"/>
                                                        <w:right w:val="none" w:sz="0" w:space="0" w:color="auto"/>
                                                      </w:divBdr>
                                                      <w:divsChild>
                                                        <w:div w:id="278143266">
                                                          <w:marLeft w:val="0"/>
                                                          <w:marRight w:val="0"/>
                                                          <w:marTop w:val="0"/>
                                                          <w:marBottom w:val="0"/>
                                                          <w:divBdr>
                                                            <w:top w:val="none" w:sz="0" w:space="0" w:color="auto"/>
                                                            <w:left w:val="none" w:sz="0" w:space="0" w:color="auto"/>
                                                            <w:bottom w:val="none" w:sz="0" w:space="0" w:color="auto"/>
                                                            <w:right w:val="none" w:sz="0" w:space="0" w:color="auto"/>
                                                          </w:divBdr>
                                                          <w:divsChild>
                                                            <w:div w:id="1980845072">
                                                              <w:marLeft w:val="0"/>
                                                              <w:marRight w:val="0"/>
                                                              <w:marTop w:val="0"/>
                                                              <w:marBottom w:val="0"/>
                                                              <w:divBdr>
                                                                <w:top w:val="none" w:sz="0" w:space="0" w:color="auto"/>
                                                                <w:left w:val="none" w:sz="0" w:space="0" w:color="auto"/>
                                                                <w:bottom w:val="none" w:sz="0" w:space="0" w:color="auto"/>
                                                                <w:right w:val="none" w:sz="0" w:space="0" w:color="auto"/>
                                                              </w:divBdr>
                                                              <w:divsChild>
                                                                <w:div w:id="256523298">
                                                                  <w:marLeft w:val="0"/>
                                                                  <w:marRight w:val="0"/>
                                                                  <w:marTop w:val="0"/>
                                                                  <w:marBottom w:val="0"/>
                                                                  <w:divBdr>
                                                                    <w:top w:val="none" w:sz="0" w:space="0" w:color="auto"/>
                                                                    <w:left w:val="none" w:sz="0" w:space="0" w:color="auto"/>
                                                                    <w:bottom w:val="none" w:sz="0" w:space="0" w:color="auto"/>
                                                                    <w:right w:val="none" w:sz="0" w:space="0" w:color="auto"/>
                                                                  </w:divBdr>
                                                                  <w:divsChild>
                                                                    <w:div w:id="98305048">
                                                                      <w:marLeft w:val="0"/>
                                                                      <w:marRight w:val="0"/>
                                                                      <w:marTop w:val="0"/>
                                                                      <w:marBottom w:val="0"/>
                                                                      <w:divBdr>
                                                                        <w:top w:val="none" w:sz="0" w:space="0" w:color="auto"/>
                                                                        <w:left w:val="none" w:sz="0" w:space="0" w:color="auto"/>
                                                                        <w:bottom w:val="none" w:sz="0" w:space="0" w:color="auto"/>
                                                                        <w:right w:val="none" w:sz="0" w:space="0" w:color="auto"/>
                                                                      </w:divBdr>
                                                                      <w:divsChild>
                                                                        <w:div w:id="94400466">
                                                                          <w:marLeft w:val="0"/>
                                                                          <w:marRight w:val="0"/>
                                                                          <w:marTop w:val="0"/>
                                                                          <w:marBottom w:val="0"/>
                                                                          <w:divBdr>
                                                                            <w:top w:val="none" w:sz="0" w:space="0" w:color="auto"/>
                                                                            <w:left w:val="none" w:sz="0" w:space="0" w:color="auto"/>
                                                                            <w:bottom w:val="none" w:sz="0" w:space="0" w:color="auto"/>
                                                                            <w:right w:val="none" w:sz="0" w:space="0" w:color="auto"/>
                                                                          </w:divBdr>
                                                                          <w:divsChild>
                                                                            <w:div w:id="1149518109">
                                                                              <w:marLeft w:val="0"/>
                                                                              <w:marRight w:val="0"/>
                                                                              <w:marTop w:val="0"/>
                                                                              <w:marBottom w:val="0"/>
                                                                              <w:divBdr>
                                                                                <w:top w:val="none" w:sz="0" w:space="0" w:color="auto"/>
                                                                                <w:left w:val="none" w:sz="0" w:space="0" w:color="auto"/>
                                                                                <w:bottom w:val="none" w:sz="0" w:space="0" w:color="auto"/>
                                                                                <w:right w:val="none" w:sz="0" w:space="0" w:color="auto"/>
                                                                              </w:divBdr>
                                                                              <w:divsChild>
                                                                                <w:div w:id="12022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006811">
      <w:bodyDiv w:val="1"/>
      <w:marLeft w:val="0"/>
      <w:marRight w:val="0"/>
      <w:marTop w:val="0"/>
      <w:marBottom w:val="0"/>
      <w:divBdr>
        <w:top w:val="none" w:sz="0" w:space="0" w:color="auto"/>
        <w:left w:val="none" w:sz="0" w:space="0" w:color="auto"/>
        <w:bottom w:val="none" w:sz="0" w:space="0" w:color="auto"/>
        <w:right w:val="none" w:sz="0" w:space="0" w:color="auto"/>
      </w:divBdr>
    </w:div>
    <w:div w:id="1881742024">
      <w:bodyDiv w:val="1"/>
      <w:marLeft w:val="0"/>
      <w:marRight w:val="0"/>
      <w:marTop w:val="0"/>
      <w:marBottom w:val="0"/>
      <w:divBdr>
        <w:top w:val="none" w:sz="0" w:space="0" w:color="auto"/>
        <w:left w:val="none" w:sz="0" w:space="0" w:color="auto"/>
        <w:bottom w:val="none" w:sz="0" w:space="0" w:color="auto"/>
        <w:right w:val="none" w:sz="0" w:space="0" w:color="auto"/>
      </w:divBdr>
      <w:divsChild>
        <w:div w:id="1676952947">
          <w:marLeft w:val="0"/>
          <w:marRight w:val="0"/>
          <w:marTop w:val="0"/>
          <w:marBottom w:val="0"/>
          <w:divBdr>
            <w:top w:val="none" w:sz="0" w:space="0" w:color="auto"/>
            <w:left w:val="none" w:sz="0" w:space="0" w:color="auto"/>
            <w:bottom w:val="none" w:sz="0" w:space="0" w:color="auto"/>
            <w:right w:val="none" w:sz="0" w:space="0" w:color="auto"/>
          </w:divBdr>
          <w:divsChild>
            <w:div w:id="1179349176">
              <w:marLeft w:val="0"/>
              <w:marRight w:val="0"/>
              <w:marTop w:val="0"/>
              <w:marBottom w:val="0"/>
              <w:divBdr>
                <w:top w:val="none" w:sz="0" w:space="0" w:color="auto"/>
                <w:left w:val="none" w:sz="0" w:space="0" w:color="auto"/>
                <w:bottom w:val="none" w:sz="0" w:space="0" w:color="auto"/>
                <w:right w:val="none" w:sz="0" w:space="0" w:color="auto"/>
              </w:divBdr>
              <w:divsChild>
                <w:div w:id="860709113">
                  <w:marLeft w:val="-60"/>
                  <w:marRight w:val="0"/>
                  <w:marTop w:val="0"/>
                  <w:marBottom w:val="0"/>
                  <w:divBdr>
                    <w:top w:val="none" w:sz="0" w:space="0" w:color="auto"/>
                    <w:left w:val="none" w:sz="0" w:space="0" w:color="auto"/>
                    <w:bottom w:val="none" w:sz="0" w:space="0" w:color="auto"/>
                    <w:right w:val="none" w:sz="0" w:space="0" w:color="auto"/>
                  </w:divBdr>
                  <w:divsChild>
                    <w:div w:id="1660691223">
                      <w:marLeft w:val="0"/>
                      <w:marRight w:val="0"/>
                      <w:marTop w:val="0"/>
                      <w:marBottom w:val="0"/>
                      <w:divBdr>
                        <w:top w:val="none" w:sz="0" w:space="0" w:color="auto"/>
                        <w:left w:val="none" w:sz="0" w:space="0" w:color="auto"/>
                        <w:bottom w:val="none" w:sz="0" w:space="0" w:color="auto"/>
                        <w:right w:val="none" w:sz="0" w:space="0" w:color="auto"/>
                      </w:divBdr>
                      <w:divsChild>
                        <w:div w:id="1480995052">
                          <w:marLeft w:val="0"/>
                          <w:marRight w:val="0"/>
                          <w:marTop w:val="0"/>
                          <w:marBottom w:val="0"/>
                          <w:divBdr>
                            <w:top w:val="none" w:sz="0" w:space="0" w:color="auto"/>
                            <w:left w:val="none" w:sz="0" w:space="0" w:color="auto"/>
                            <w:bottom w:val="none" w:sz="0" w:space="0" w:color="auto"/>
                            <w:right w:val="none" w:sz="0" w:space="0" w:color="auto"/>
                          </w:divBdr>
                          <w:divsChild>
                            <w:div w:id="2104759183">
                              <w:marLeft w:val="0"/>
                              <w:marRight w:val="0"/>
                              <w:marTop w:val="0"/>
                              <w:marBottom w:val="0"/>
                              <w:divBdr>
                                <w:top w:val="none" w:sz="0" w:space="0" w:color="auto"/>
                                <w:left w:val="none" w:sz="0" w:space="0" w:color="auto"/>
                                <w:bottom w:val="none" w:sz="0" w:space="0" w:color="auto"/>
                                <w:right w:val="none" w:sz="0" w:space="0" w:color="auto"/>
                              </w:divBdr>
                              <w:divsChild>
                                <w:div w:id="190925188">
                                  <w:marLeft w:val="0"/>
                                  <w:marRight w:val="0"/>
                                  <w:marTop w:val="0"/>
                                  <w:marBottom w:val="0"/>
                                  <w:divBdr>
                                    <w:top w:val="none" w:sz="0" w:space="0" w:color="auto"/>
                                    <w:left w:val="none" w:sz="0" w:space="0" w:color="auto"/>
                                    <w:bottom w:val="none" w:sz="0" w:space="0" w:color="auto"/>
                                    <w:right w:val="none" w:sz="0" w:space="0" w:color="auto"/>
                                  </w:divBdr>
                                  <w:divsChild>
                                    <w:div w:id="977419145">
                                      <w:marLeft w:val="0"/>
                                      <w:marRight w:val="0"/>
                                      <w:marTop w:val="0"/>
                                      <w:marBottom w:val="0"/>
                                      <w:divBdr>
                                        <w:top w:val="none" w:sz="0" w:space="0" w:color="auto"/>
                                        <w:left w:val="none" w:sz="0" w:space="0" w:color="auto"/>
                                        <w:bottom w:val="none" w:sz="0" w:space="0" w:color="auto"/>
                                        <w:right w:val="none" w:sz="0" w:space="0" w:color="auto"/>
                                      </w:divBdr>
                                      <w:divsChild>
                                        <w:div w:id="11617133">
                                          <w:marLeft w:val="0"/>
                                          <w:marRight w:val="0"/>
                                          <w:marTop w:val="0"/>
                                          <w:marBottom w:val="0"/>
                                          <w:divBdr>
                                            <w:top w:val="none" w:sz="0" w:space="0" w:color="auto"/>
                                            <w:left w:val="none" w:sz="0" w:space="0" w:color="auto"/>
                                            <w:bottom w:val="none" w:sz="0" w:space="0" w:color="auto"/>
                                            <w:right w:val="none" w:sz="0" w:space="0" w:color="auto"/>
                                          </w:divBdr>
                                          <w:divsChild>
                                            <w:div w:id="798260166">
                                              <w:marLeft w:val="0"/>
                                              <w:marRight w:val="0"/>
                                              <w:marTop w:val="0"/>
                                              <w:marBottom w:val="0"/>
                                              <w:divBdr>
                                                <w:top w:val="none" w:sz="0" w:space="0" w:color="auto"/>
                                                <w:left w:val="none" w:sz="0" w:space="0" w:color="auto"/>
                                                <w:bottom w:val="none" w:sz="0" w:space="0" w:color="auto"/>
                                                <w:right w:val="none" w:sz="0" w:space="0" w:color="auto"/>
                                              </w:divBdr>
                                              <w:divsChild>
                                                <w:div w:id="1873494796">
                                                  <w:marLeft w:val="0"/>
                                                  <w:marRight w:val="0"/>
                                                  <w:marTop w:val="0"/>
                                                  <w:marBottom w:val="0"/>
                                                  <w:divBdr>
                                                    <w:top w:val="none" w:sz="0" w:space="0" w:color="auto"/>
                                                    <w:left w:val="none" w:sz="0" w:space="0" w:color="auto"/>
                                                    <w:bottom w:val="none" w:sz="0" w:space="0" w:color="auto"/>
                                                    <w:right w:val="none" w:sz="0" w:space="0" w:color="auto"/>
                                                  </w:divBdr>
                                                  <w:divsChild>
                                                    <w:div w:id="170799988">
                                                      <w:marLeft w:val="0"/>
                                                      <w:marRight w:val="0"/>
                                                      <w:marTop w:val="0"/>
                                                      <w:marBottom w:val="0"/>
                                                      <w:divBdr>
                                                        <w:top w:val="none" w:sz="0" w:space="0" w:color="auto"/>
                                                        <w:left w:val="none" w:sz="0" w:space="0" w:color="auto"/>
                                                        <w:bottom w:val="none" w:sz="0" w:space="0" w:color="auto"/>
                                                        <w:right w:val="none" w:sz="0" w:space="0" w:color="auto"/>
                                                      </w:divBdr>
                                                      <w:divsChild>
                                                        <w:div w:id="2029602761">
                                                          <w:marLeft w:val="0"/>
                                                          <w:marRight w:val="0"/>
                                                          <w:marTop w:val="0"/>
                                                          <w:marBottom w:val="0"/>
                                                          <w:divBdr>
                                                            <w:top w:val="none" w:sz="0" w:space="0" w:color="auto"/>
                                                            <w:left w:val="none" w:sz="0" w:space="0" w:color="auto"/>
                                                            <w:bottom w:val="none" w:sz="0" w:space="0" w:color="auto"/>
                                                            <w:right w:val="none" w:sz="0" w:space="0" w:color="auto"/>
                                                          </w:divBdr>
                                                          <w:divsChild>
                                                            <w:div w:id="1465200993">
                                                              <w:marLeft w:val="0"/>
                                                              <w:marRight w:val="0"/>
                                                              <w:marTop w:val="0"/>
                                                              <w:marBottom w:val="0"/>
                                                              <w:divBdr>
                                                                <w:top w:val="none" w:sz="0" w:space="0" w:color="auto"/>
                                                                <w:left w:val="none" w:sz="0" w:space="0" w:color="auto"/>
                                                                <w:bottom w:val="none" w:sz="0" w:space="0" w:color="auto"/>
                                                                <w:right w:val="none" w:sz="0" w:space="0" w:color="auto"/>
                                                              </w:divBdr>
                                                              <w:divsChild>
                                                                <w:div w:id="836310854">
                                                                  <w:marLeft w:val="0"/>
                                                                  <w:marRight w:val="0"/>
                                                                  <w:marTop w:val="0"/>
                                                                  <w:marBottom w:val="0"/>
                                                                  <w:divBdr>
                                                                    <w:top w:val="none" w:sz="0" w:space="0" w:color="auto"/>
                                                                    <w:left w:val="none" w:sz="0" w:space="0" w:color="auto"/>
                                                                    <w:bottom w:val="none" w:sz="0" w:space="0" w:color="auto"/>
                                                                    <w:right w:val="none" w:sz="0" w:space="0" w:color="auto"/>
                                                                  </w:divBdr>
                                                                  <w:divsChild>
                                                                    <w:div w:id="1136071629">
                                                                      <w:marLeft w:val="0"/>
                                                                      <w:marRight w:val="0"/>
                                                                      <w:marTop w:val="0"/>
                                                                      <w:marBottom w:val="0"/>
                                                                      <w:divBdr>
                                                                        <w:top w:val="none" w:sz="0" w:space="0" w:color="auto"/>
                                                                        <w:left w:val="none" w:sz="0" w:space="0" w:color="auto"/>
                                                                        <w:bottom w:val="none" w:sz="0" w:space="0" w:color="auto"/>
                                                                        <w:right w:val="none" w:sz="0" w:space="0" w:color="auto"/>
                                                                      </w:divBdr>
                                                                      <w:divsChild>
                                                                        <w:div w:id="422410090">
                                                                          <w:marLeft w:val="0"/>
                                                                          <w:marRight w:val="0"/>
                                                                          <w:marTop w:val="0"/>
                                                                          <w:marBottom w:val="0"/>
                                                                          <w:divBdr>
                                                                            <w:top w:val="none" w:sz="0" w:space="0" w:color="auto"/>
                                                                            <w:left w:val="none" w:sz="0" w:space="0" w:color="auto"/>
                                                                            <w:bottom w:val="none" w:sz="0" w:space="0" w:color="auto"/>
                                                                            <w:right w:val="none" w:sz="0" w:space="0" w:color="auto"/>
                                                                          </w:divBdr>
                                                                          <w:divsChild>
                                                                            <w:div w:id="1446728994">
                                                                              <w:marLeft w:val="0"/>
                                                                              <w:marRight w:val="0"/>
                                                                              <w:marTop w:val="0"/>
                                                                              <w:marBottom w:val="0"/>
                                                                              <w:divBdr>
                                                                                <w:top w:val="none" w:sz="0" w:space="0" w:color="auto"/>
                                                                                <w:left w:val="none" w:sz="0" w:space="0" w:color="auto"/>
                                                                                <w:bottom w:val="none" w:sz="0" w:space="0" w:color="auto"/>
                                                                                <w:right w:val="none" w:sz="0" w:space="0" w:color="auto"/>
                                                                              </w:divBdr>
                                                                              <w:divsChild>
                                                                                <w:div w:id="182218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898933">
          <w:marLeft w:val="0"/>
          <w:marRight w:val="0"/>
          <w:marTop w:val="0"/>
          <w:marBottom w:val="0"/>
          <w:divBdr>
            <w:top w:val="none" w:sz="0" w:space="0" w:color="auto"/>
            <w:left w:val="none" w:sz="0" w:space="0" w:color="auto"/>
            <w:bottom w:val="none" w:sz="0" w:space="0" w:color="auto"/>
            <w:right w:val="none" w:sz="0" w:space="0" w:color="auto"/>
          </w:divBdr>
          <w:divsChild>
            <w:div w:id="1504928658">
              <w:marLeft w:val="0"/>
              <w:marRight w:val="0"/>
              <w:marTop w:val="0"/>
              <w:marBottom w:val="0"/>
              <w:divBdr>
                <w:top w:val="none" w:sz="0" w:space="0" w:color="auto"/>
                <w:left w:val="none" w:sz="0" w:space="0" w:color="auto"/>
                <w:bottom w:val="none" w:sz="0" w:space="0" w:color="auto"/>
                <w:right w:val="none" w:sz="0" w:space="0" w:color="auto"/>
              </w:divBdr>
              <w:divsChild>
                <w:div w:id="1356230788">
                  <w:marLeft w:val="0"/>
                  <w:marRight w:val="0"/>
                  <w:marTop w:val="0"/>
                  <w:marBottom w:val="0"/>
                  <w:divBdr>
                    <w:top w:val="none" w:sz="0" w:space="0" w:color="auto"/>
                    <w:left w:val="none" w:sz="0" w:space="0" w:color="auto"/>
                    <w:bottom w:val="none" w:sz="0" w:space="0" w:color="auto"/>
                    <w:right w:val="none" w:sz="0" w:space="0" w:color="auto"/>
                  </w:divBdr>
                  <w:divsChild>
                    <w:div w:id="1761635407">
                      <w:marLeft w:val="0"/>
                      <w:marRight w:val="0"/>
                      <w:marTop w:val="0"/>
                      <w:marBottom w:val="0"/>
                      <w:divBdr>
                        <w:top w:val="none" w:sz="0" w:space="0" w:color="auto"/>
                        <w:left w:val="none" w:sz="0" w:space="0" w:color="auto"/>
                        <w:bottom w:val="none" w:sz="0" w:space="0" w:color="auto"/>
                        <w:right w:val="none" w:sz="0" w:space="0" w:color="auto"/>
                      </w:divBdr>
                    </w:div>
                    <w:div w:id="734158042">
                      <w:marLeft w:val="0"/>
                      <w:marRight w:val="0"/>
                      <w:marTop w:val="0"/>
                      <w:marBottom w:val="0"/>
                      <w:divBdr>
                        <w:top w:val="none" w:sz="0" w:space="0" w:color="auto"/>
                        <w:left w:val="none" w:sz="0" w:space="0" w:color="auto"/>
                        <w:bottom w:val="none" w:sz="0" w:space="0" w:color="auto"/>
                        <w:right w:val="none" w:sz="0" w:space="0" w:color="auto"/>
                      </w:divBdr>
                    </w:div>
                    <w:div w:id="85009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776383">
      <w:bodyDiv w:val="1"/>
      <w:marLeft w:val="0"/>
      <w:marRight w:val="0"/>
      <w:marTop w:val="0"/>
      <w:marBottom w:val="0"/>
      <w:divBdr>
        <w:top w:val="none" w:sz="0" w:space="0" w:color="auto"/>
        <w:left w:val="none" w:sz="0" w:space="0" w:color="auto"/>
        <w:bottom w:val="none" w:sz="0" w:space="0" w:color="auto"/>
        <w:right w:val="none" w:sz="0" w:space="0" w:color="auto"/>
      </w:divBdr>
      <w:divsChild>
        <w:div w:id="968629219">
          <w:marLeft w:val="0"/>
          <w:marRight w:val="0"/>
          <w:marTop w:val="0"/>
          <w:marBottom w:val="0"/>
          <w:divBdr>
            <w:top w:val="none" w:sz="0" w:space="0" w:color="auto"/>
            <w:left w:val="none" w:sz="0" w:space="0" w:color="auto"/>
            <w:bottom w:val="none" w:sz="0" w:space="0" w:color="auto"/>
            <w:right w:val="none" w:sz="0" w:space="0" w:color="auto"/>
          </w:divBdr>
          <w:divsChild>
            <w:div w:id="2043750761">
              <w:marLeft w:val="0"/>
              <w:marRight w:val="0"/>
              <w:marTop w:val="0"/>
              <w:marBottom w:val="0"/>
              <w:divBdr>
                <w:top w:val="none" w:sz="0" w:space="0" w:color="auto"/>
                <w:left w:val="none" w:sz="0" w:space="0" w:color="auto"/>
                <w:bottom w:val="none" w:sz="0" w:space="0" w:color="auto"/>
                <w:right w:val="none" w:sz="0" w:space="0" w:color="auto"/>
              </w:divBdr>
              <w:divsChild>
                <w:div w:id="2145003799">
                  <w:marLeft w:val="-60"/>
                  <w:marRight w:val="0"/>
                  <w:marTop w:val="0"/>
                  <w:marBottom w:val="0"/>
                  <w:divBdr>
                    <w:top w:val="none" w:sz="0" w:space="0" w:color="auto"/>
                    <w:left w:val="none" w:sz="0" w:space="0" w:color="auto"/>
                    <w:bottom w:val="none" w:sz="0" w:space="0" w:color="auto"/>
                    <w:right w:val="none" w:sz="0" w:space="0" w:color="auto"/>
                  </w:divBdr>
                  <w:divsChild>
                    <w:div w:id="1327326338">
                      <w:marLeft w:val="0"/>
                      <w:marRight w:val="0"/>
                      <w:marTop w:val="0"/>
                      <w:marBottom w:val="0"/>
                      <w:divBdr>
                        <w:top w:val="none" w:sz="0" w:space="0" w:color="auto"/>
                        <w:left w:val="none" w:sz="0" w:space="0" w:color="auto"/>
                        <w:bottom w:val="none" w:sz="0" w:space="0" w:color="auto"/>
                        <w:right w:val="none" w:sz="0" w:space="0" w:color="auto"/>
                      </w:divBdr>
                      <w:divsChild>
                        <w:div w:id="172380678">
                          <w:marLeft w:val="0"/>
                          <w:marRight w:val="0"/>
                          <w:marTop w:val="0"/>
                          <w:marBottom w:val="0"/>
                          <w:divBdr>
                            <w:top w:val="none" w:sz="0" w:space="0" w:color="auto"/>
                            <w:left w:val="none" w:sz="0" w:space="0" w:color="auto"/>
                            <w:bottom w:val="none" w:sz="0" w:space="0" w:color="auto"/>
                            <w:right w:val="none" w:sz="0" w:space="0" w:color="auto"/>
                          </w:divBdr>
                          <w:divsChild>
                            <w:div w:id="1223252011">
                              <w:marLeft w:val="0"/>
                              <w:marRight w:val="0"/>
                              <w:marTop w:val="0"/>
                              <w:marBottom w:val="0"/>
                              <w:divBdr>
                                <w:top w:val="none" w:sz="0" w:space="0" w:color="auto"/>
                                <w:left w:val="none" w:sz="0" w:space="0" w:color="auto"/>
                                <w:bottom w:val="none" w:sz="0" w:space="0" w:color="auto"/>
                                <w:right w:val="none" w:sz="0" w:space="0" w:color="auto"/>
                              </w:divBdr>
                              <w:divsChild>
                                <w:div w:id="2121297943">
                                  <w:marLeft w:val="0"/>
                                  <w:marRight w:val="0"/>
                                  <w:marTop w:val="0"/>
                                  <w:marBottom w:val="0"/>
                                  <w:divBdr>
                                    <w:top w:val="none" w:sz="0" w:space="0" w:color="auto"/>
                                    <w:left w:val="none" w:sz="0" w:space="0" w:color="auto"/>
                                    <w:bottom w:val="none" w:sz="0" w:space="0" w:color="auto"/>
                                    <w:right w:val="none" w:sz="0" w:space="0" w:color="auto"/>
                                  </w:divBdr>
                                  <w:divsChild>
                                    <w:div w:id="755900835">
                                      <w:marLeft w:val="0"/>
                                      <w:marRight w:val="0"/>
                                      <w:marTop w:val="0"/>
                                      <w:marBottom w:val="0"/>
                                      <w:divBdr>
                                        <w:top w:val="none" w:sz="0" w:space="0" w:color="auto"/>
                                        <w:left w:val="none" w:sz="0" w:space="0" w:color="auto"/>
                                        <w:bottom w:val="none" w:sz="0" w:space="0" w:color="auto"/>
                                        <w:right w:val="none" w:sz="0" w:space="0" w:color="auto"/>
                                      </w:divBdr>
                                      <w:divsChild>
                                        <w:div w:id="27072895">
                                          <w:marLeft w:val="0"/>
                                          <w:marRight w:val="0"/>
                                          <w:marTop w:val="0"/>
                                          <w:marBottom w:val="0"/>
                                          <w:divBdr>
                                            <w:top w:val="none" w:sz="0" w:space="0" w:color="auto"/>
                                            <w:left w:val="none" w:sz="0" w:space="0" w:color="auto"/>
                                            <w:bottom w:val="none" w:sz="0" w:space="0" w:color="auto"/>
                                            <w:right w:val="none" w:sz="0" w:space="0" w:color="auto"/>
                                          </w:divBdr>
                                          <w:divsChild>
                                            <w:div w:id="962004011">
                                              <w:marLeft w:val="0"/>
                                              <w:marRight w:val="0"/>
                                              <w:marTop w:val="0"/>
                                              <w:marBottom w:val="0"/>
                                              <w:divBdr>
                                                <w:top w:val="none" w:sz="0" w:space="0" w:color="auto"/>
                                                <w:left w:val="none" w:sz="0" w:space="0" w:color="auto"/>
                                                <w:bottom w:val="none" w:sz="0" w:space="0" w:color="auto"/>
                                                <w:right w:val="none" w:sz="0" w:space="0" w:color="auto"/>
                                              </w:divBdr>
                                              <w:divsChild>
                                                <w:div w:id="2117869835">
                                                  <w:marLeft w:val="0"/>
                                                  <w:marRight w:val="0"/>
                                                  <w:marTop w:val="0"/>
                                                  <w:marBottom w:val="0"/>
                                                  <w:divBdr>
                                                    <w:top w:val="none" w:sz="0" w:space="0" w:color="auto"/>
                                                    <w:left w:val="none" w:sz="0" w:space="0" w:color="auto"/>
                                                    <w:bottom w:val="none" w:sz="0" w:space="0" w:color="auto"/>
                                                    <w:right w:val="none" w:sz="0" w:space="0" w:color="auto"/>
                                                  </w:divBdr>
                                                  <w:divsChild>
                                                    <w:div w:id="1280600818">
                                                      <w:marLeft w:val="0"/>
                                                      <w:marRight w:val="0"/>
                                                      <w:marTop w:val="0"/>
                                                      <w:marBottom w:val="0"/>
                                                      <w:divBdr>
                                                        <w:top w:val="none" w:sz="0" w:space="0" w:color="auto"/>
                                                        <w:left w:val="none" w:sz="0" w:space="0" w:color="auto"/>
                                                        <w:bottom w:val="none" w:sz="0" w:space="0" w:color="auto"/>
                                                        <w:right w:val="none" w:sz="0" w:space="0" w:color="auto"/>
                                                      </w:divBdr>
                                                      <w:divsChild>
                                                        <w:div w:id="50465281">
                                                          <w:marLeft w:val="0"/>
                                                          <w:marRight w:val="0"/>
                                                          <w:marTop w:val="0"/>
                                                          <w:marBottom w:val="0"/>
                                                          <w:divBdr>
                                                            <w:top w:val="none" w:sz="0" w:space="0" w:color="auto"/>
                                                            <w:left w:val="none" w:sz="0" w:space="0" w:color="auto"/>
                                                            <w:bottom w:val="none" w:sz="0" w:space="0" w:color="auto"/>
                                                            <w:right w:val="none" w:sz="0" w:space="0" w:color="auto"/>
                                                          </w:divBdr>
                                                          <w:divsChild>
                                                            <w:div w:id="254561312">
                                                              <w:marLeft w:val="0"/>
                                                              <w:marRight w:val="0"/>
                                                              <w:marTop w:val="0"/>
                                                              <w:marBottom w:val="0"/>
                                                              <w:divBdr>
                                                                <w:top w:val="none" w:sz="0" w:space="0" w:color="auto"/>
                                                                <w:left w:val="none" w:sz="0" w:space="0" w:color="auto"/>
                                                                <w:bottom w:val="none" w:sz="0" w:space="0" w:color="auto"/>
                                                                <w:right w:val="none" w:sz="0" w:space="0" w:color="auto"/>
                                                              </w:divBdr>
                                                              <w:divsChild>
                                                                <w:div w:id="1950039648">
                                                                  <w:marLeft w:val="0"/>
                                                                  <w:marRight w:val="0"/>
                                                                  <w:marTop w:val="0"/>
                                                                  <w:marBottom w:val="0"/>
                                                                  <w:divBdr>
                                                                    <w:top w:val="none" w:sz="0" w:space="0" w:color="auto"/>
                                                                    <w:left w:val="none" w:sz="0" w:space="0" w:color="auto"/>
                                                                    <w:bottom w:val="none" w:sz="0" w:space="0" w:color="auto"/>
                                                                    <w:right w:val="none" w:sz="0" w:space="0" w:color="auto"/>
                                                                  </w:divBdr>
                                                                  <w:divsChild>
                                                                    <w:div w:id="399519747">
                                                                      <w:marLeft w:val="0"/>
                                                                      <w:marRight w:val="0"/>
                                                                      <w:marTop w:val="0"/>
                                                                      <w:marBottom w:val="0"/>
                                                                      <w:divBdr>
                                                                        <w:top w:val="none" w:sz="0" w:space="0" w:color="auto"/>
                                                                        <w:left w:val="none" w:sz="0" w:space="0" w:color="auto"/>
                                                                        <w:bottom w:val="none" w:sz="0" w:space="0" w:color="auto"/>
                                                                        <w:right w:val="none" w:sz="0" w:space="0" w:color="auto"/>
                                                                      </w:divBdr>
                                                                      <w:divsChild>
                                                                        <w:div w:id="321665015">
                                                                          <w:marLeft w:val="0"/>
                                                                          <w:marRight w:val="0"/>
                                                                          <w:marTop w:val="0"/>
                                                                          <w:marBottom w:val="0"/>
                                                                          <w:divBdr>
                                                                            <w:top w:val="none" w:sz="0" w:space="0" w:color="auto"/>
                                                                            <w:left w:val="none" w:sz="0" w:space="0" w:color="auto"/>
                                                                            <w:bottom w:val="none" w:sz="0" w:space="0" w:color="auto"/>
                                                                            <w:right w:val="none" w:sz="0" w:space="0" w:color="auto"/>
                                                                          </w:divBdr>
                                                                          <w:divsChild>
                                                                            <w:div w:id="1046415604">
                                                                              <w:marLeft w:val="0"/>
                                                                              <w:marRight w:val="0"/>
                                                                              <w:marTop w:val="0"/>
                                                                              <w:marBottom w:val="0"/>
                                                                              <w:divBdr>
                                                                                <w:top w:val="none" w:sz="0" w:space="0" w:color="auto"/>
                                                                                <w:left w:val="none" w:sz="0" w:space="0" w:color="auto"/>
                                                                                <w:bottom w:val="none" w:sz="0" w:space="0" w:color="auto"/>
                                                                                <w:right w:val="none" w:sz="0" w:space="0" w:color="auto"/>
                                                                              </w:divBdr>
                                                                              <w:divsChild>
                                                                                <w:div w:id="6578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7592627">
      <w:bodyDiv w:val="1"/>
      <w:marLeft w:val="0"/>
      <w:marRight w:val="0"/>
      <w:marTop w:val="0"/>
      <w:marBottom w:val="0"/>
      <w:divBdr>
        <w:top w:val="none" w:sz="0" w:space="0" w:color="auto"/>
        <w:left w:val="none" w:sz="0" w:space="0" w:color="auto"/>
        <w:bottom w:val="none" w:sz="0" w:space="0" w:color="auto"/>
        <w:right w:val="none" w:sz="0" w:space="0" w:color="auto"/>
      </w:divBdr>
    </w:div>
    <w:div w:id="1923948470">
      <w:bodyDiv w:val="1"/>
      <w:marLeft w:val="0"/>
      <w:marRight w:val="0"/>
      <w:marTop w:val="0"/>
      <w:marBottom w:val="0"/>
      <w:divBdr>
        <w:top w:val="none" w:sz="0" w:space="0" w:color="auto"/>
        <w:left w:val="none" w:sz="0" w:space="0" w:color="auto"/>
        <w:bottom w:val="none" w:sz="0" w:space="0" w:color="auto"/>
        <w:right w:val="none" w:sz="0" w:space="0" w:color="auto"/>
      </w:divBdr>
      <w:divsChild>
        <w:div w:id="101535024">
          <w:marLeft w:val="0"/>
          <w:marRight w:val="0"/>
          <w:marTop w:val="0"/>
          <w:marBottom w:val="0"/>
          <w:divBdr>
            <w:top w:val="none" w:sz="0" w:space="0" w:color="auto"/>
            <w:left w:val="none" w:sz="0" w:space="0" w:color="auto"/>
            <w:bottom w:val="none" w:sz="0" w:space="0" w:color="auto"/>
            <w:right w:val="none" w:sz="0" w:space="0" w:color="auto"/>
          </w:divBdr>
          <w:divsChild>
            <w:div w:id="315915994">
              <w:marLeft w:val="0"/>
              <w:marRight w:val="450"/>
              <w:marTop w:val="105"/>
              <w:marBottom w:val="90"/>
              <w:divBdr>
                <w:top w:val="none" w:sz="0" w:space="0" w:color="auto"/>
                <w:left w:val="none" w:sz="0" w:space="0" w:color="auto"/>
                <w:bottom w:val="none" w:sz="0" w:space="0" w:color="auto"/>
                <w:right w:val="none" w:sz="0" w:space="0" w:color="auto"/>
              </w:divBdr>
            </w:div>
            <w:div w:id="466360726">
              <w:marLeft w:val="0"/>
              <w:marRight w:val="0"/>
              <w:marTop w:val="75"/>
              <w:marBottom w:val="75"/>
              <w:divBdr>
                <w:top w:val="none" w:sz="0" w:space="0" w:color="auto"/>
                <w:left w:val="single" w:sz="6" w:space="0" w:color="CCCCCC"/>
                <w:bottom w:val="none" w:sz="0" w:space="0" w:color="auto"/>
                <w:right w:val="none" w:sz="0" w:space="0" w:color="auto"/>
              </w:divBdr>
            </w:div>
            <w:div w:id="779301821">
              <w:marLeft w:val="450"/>
              <w:marRight w:val="0"/>
              <w:marTop w:val="0"/>
              <w:marBottom w:val="0"/>
              <w:divBdr>
                <w:top w:val="none" w:sz="0" w:space="0" w:color="auto"/>
                <w:left w:val="none" w:sz="0" w:space="0" w:color="auto"/>
                <w:bottom w:val="none" w:sz="0" w:space="0" w:color="auto"/>
                <w:right w:val="none" w:sz="0" w:space="0" w:color="auto"/>
              </w:divBdr>
            </w:div>
            <w:div w:id="772014203">
              <w:marLeft w:val="0"/>
              <w:marRight w:val="0"/>
              <w:marTop w:val="0"/>
              <w:marBottom w:val="0"/>
              <w:divBdr>
                <w:top w:val="none" w:sz="0" w:space="0" w:color="auto"/>
                <w:left w:val="none" w:sz="0" w:space="0" w:color="auto"/>
                <w:bottom w:val="none" w:sz="0" w:space="0" w:color="auto"/>
                <w:right w:val="none" w:sz="0" w:space="0" w:color="auto"/>
              </w:divBdr>
              <w:divsChild>
                <w:div w:id="19528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68810">
          <w:marLeft w:val="0"/>
          <w:marRight w:val="0"/>
          <w:marTop w:val="0"/>
          <w:marBottom w:val="0"/>
          <w:divBdr>
            <w:top w:val="single" w:sz="6" w:space="0" w:color="002B54"/>
            <w:left w:val="single" w:sz="6" w:space="0" w:color="002B54"/>
            <w:bottom w:val="single" w:sz="6" w:space="0" w:color="002B54"/>
            <w:right w:val="single" w:sz="6" w:space="0" w:color="002B54"/>
          </w:divBdr>
          <w:divsChild>
            <w:div w:id="2041397784">
              <w:marLeft w:val="0"/>
              <w:marRight w:val="0"/>
              <w:marTop w:val="0"/>
              <w:marBottom w:val="0"/>
              <w:divBdr>
                <w:top w:val="none" w:sz="0" w:space="0" w:color="auto"/>
                <w:left w:val="none" w:sz="0" w:space="0" w:color="auto"/>
                <w:bottom w:val="none" w:sz="0" w:space="0" w:color="auto"/>
                <w:right w:val="none" w:sz="0" w:space="0" w:color="auto"/>
              </w:divBdr>
              <w:divsChild>
                <w:div w:id="9682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70391">
          <w:marLeft w:val="0"/>
          <w:marRight w:val="0"/>
          <w:marTop w:val="0"/>
          <w:marBottom w:val="0"/>
          <w:divBdr>
            <w:top w:val="none" w:sz="0" w:space="0" w:color="auto"/>
            <w:left w:val="none" w:sz="0" w:space="0" w:color="auto"/>
            <w:bottom w:val="none" w:sz="0" w:space="0" w:color="auto"/>
            <w:right w:val="none" w:sz="0" w:space="0" w:color="auto"/>
          </w:divBdr>
          <w:divsChild>
            <w:div w:id="1104037233">
              <w:marLeft w:val="0"/>
              <w:marRight w:val="0"/>
              <w:marTop w:val="0"/>
              <w:marBottom w:val="0"/>
              <w:divBdr>
                <w:top w:val="none" w:sz="0" w:space="0" w:color="auto"/>
                <w:left w:val="none" w:sz="0" w:space="0" w:color="auto"/>
                <w:bottom w:val="none" w:sz="0" w:space="0" w:color="auto"/>
                <w:right w:val="none" w:sz="0" w:space="0" w:color="auto"/>
              </w:divBdr>
            </w:div>
            <w:div w:id="455755389">
              <w:marLeft w:val="0"/>
              <w:marRight w:val="0"/>
              <w:marTop w:val="0"/>
              <w:marBottom w:val="0"/>
              <w:divBdr>
                <w:top w:val="none" w:sz="0" w:space="0" w:color="auto"/>
                <w:left w:val="none" w:sz="0" w:space="0" w:color="auto"/>
                <w:bottom w:val="none" w:sz="0" w:space="0" w:color="auto"/>
                <w:right w:val="none" w:sz="0" w:space="0" w:color="auto"/>
              </w:divBdr>
            </w:div>
          </w:divsChild>
        </w:div>
        <w:div w:id="790827898">
          <w:marLeft w:val="0"/>
          <w:marRight w:val="0"/>
          <w:marTop w:val="0"/>
          <w:marBottom w:val="0"/>
          <w:divBdr>
            <w:top w:val="none" w:sz="0" w:space="0" w:color="auto"/>
            <w:left w:val="none" w:sz="0" w:space="0" w:color="auto"/>
            <w:bottom w:val="none" w:sz="0" w:space="0" w:color="auto"/>
            <w:right w:val="none" w:sz="0" w:space="0" w:color="auto"/>
          </w:divBdr>
          <w:divsChild>
            <w:div w:id="1242906407">
              <w:marLeft w:val="0"/>
              <w:marRight w:val="0"/>
              <w:marTop w:val="0"/>
              <w:marBottom w:val="0"/>
              <w:divBdr>
                <w:top w:val="none" w:sz="0" w:space="0" w:color="auto"/>
                <w:left w:val="none" w:sz="0" w:space="0" w:color="auto"/>
                <w:bottom w:val="none" w:sz="0" w:space="0" w:color="auto"/>
                <w:right w:val="none" w:sz="0" w:space="0" w:color="auto"/>
              </w:divBdr>
              <w:divsChild>
                <w:div w:id="560098140">
                  <w:marLeft w:val="0"/>
                  <w:marRight w:val="0"/>
                  <w:marTop w:val="0"/>
                  <w:marBottom w:val="0"/>
                  <w:divBdr>
                    <w:top w:val="none" w:sz="0" w:space="0" w:color="auto"/>
                    <w:left w:val="none" w:sz="0" w:space="0" w:color="auto"/>
                    <w:bottom w:val="none" w:sz="0" w:space="0" w:color="auto"/>
                    <w:right w:val="none" w:sz="0" w:space="0" w:color="auto"/>
                  </w:divBdr>
                  <w:divsChild>
                    <w:div w:id="118108378">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327293193">
              <w:marLeft w:val="0"/>
              <w:marRight w:val="0"/>
              <w:marTop w:val="0"/>
              <w:marBottom w:val="0"/>
              <w:divBdr>
                <w:top w:val="none" w:sz="0" w:space="0" w:color="auto"/>
                <w:left w:val="none" w:sz="0" w:space="0" w:color="auto"/>
                <w:bottom w:val="none" w:sz="0" w:space="0" w:color="auto"/>
                <w:right w:val="none" w:sz="0" w:space="0" w:color="auto"/>
              </w:divBdr>
              <w:divsChild>
                <w:div w:id="1654210663">
                  <w:marLeft w:val="0"/>
                  <w:marRight w:val="0"/>
                  <w:marTop w:val="0"/>
                  <w:marBottom w:val="0"/>
                  <w:divBdr>
                    <w:top w:val="none" w:sz="0" w:space="0" w:color="auto"/>
                    <w:left w:val="none" w:sz="0" w:space="0" w:color="auto"/>
                    <w:bottom w:val="none" w:sz="0" w:space="0" w:color="auto"/>
                    <w:right w:val="none" w:sz="0" w:space="0" w:color="auto"/>
                  </w:divBdr>
                </w:div>
                <w:div w:id="1607736159">
                  <w:marLeft w:val="0"/>
                  <w:marRight w:val="0"/>
                  <w:marTop w:val="0"/>
                  <w:marBottom w:val="0"/>
                  <w:divBdr>
                    <w:top w:val="none" w:sz="0" w:space="0" w:color="auto"/>
                    <w:left w:val="none" w:sz="0" w:space="0" w:color="auto"/>
                    <w:bottom w:val="none" w:sz="0" w:space="0" w:color="auto"/>
                    <w:right w:val="none" w:sz="0" w:space="0" w:color="auto"/>
                  </w:divBdr>
                  <w:divsChild>
                    <w:div w:id="106876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105324">
              <w:marLeft w:val="0"/>
              <w:marRight w:val="0"/>
              <w:marTop w:val="0"/>
              <w:marBottom w:val="0"/>
              <w:divBdr>
                <w:top w:val="none" w:sz="0" w:space="0" w:color="auto"/>
                <w:left w:val="none" w:sz="0" w:space="0" w:color="auto"/>
                <w:bottom w:val="none" w:sz="0" w:space="0" w:color="auto"/>
                <w:right w:val="none" w:sz="0" w:space="0" w:color="auto"/>
              </w:divBdr>
              <w:divsChild>
                <w:div w:id="539510334">
                  <w:marLeft w:val="0"/>
                  <w:marRight w:val="0"/>
                  <w:marTop w:val="0"/>
                  <w:marBottom w:val="0"/>
                  <w:divBdr>
                    <w:top w:val="none" w:sz="0" w:space="0" w:color="auto"/>
                    <w:left w:val="none" w:sz="0" w:space="0" w:color="auto"/>
                    <w:bottom w:val="none" w:sz="0" w:space="0" w:color="auto"/>
                    <w:right w:val="none" w:sz="0" w:space="0" w:color="auto"/>
                  </w:divBdr>
                  <w:divsChild>
                    <w:div w:id="2491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86688">
              <w:marLeft w:val="0"/>
              <w:marRight w:val="0"/>
              <w:marTop w:val="0"/>
              <w:marBottom w:val="0"/>
              <w:divBdr>
                <w:top w:val="none" w:sz="0" w:space="0" w:color="auto"/>
                <w:left w:val="none" w:sz="0" w:space="0" w:color="auto"/>
                <w:bottom w:val="none" w:sz="0" w:space="0" w:color="auto"/>
                <w:right w:val="none" w:sz="0" w:space="0" w:color="auto"/>
              </w:divBdr>
              <w:divsChild>
                <w:div w:id="518735523">
                  <w:marLeft w:val="0"/>
                  <w:marRight w:val="0"/>
                  <w:marTop w:val="0"/>
                  <w:marBottom w:val="0"/>
                  <w:divBdr>
                    <w:top w:val="none" w:sz="0" w:space="0" w:color="auto"/>
                    <w:left w:val="none" w:sz="0" w:space="0" w:color="auto"/>
                    <w:bottom w:val="none" w:sz="0" w:space="0" w:color="auto"/>
                    <w:right w:val="none" w:sz="0" w:space="0" w:color="auto"/>
                  </w:divBdr>
                </w:div>
                <w:div w:id="2037996317">
                  <w:marLeft w:val="0"/>
                  <w:marRight w:val="0"/>
                  <w:marTop w:val="0"/>
                  <w:marBottom w:val="0"/>
                  <w:divBdr>
                    <w:top w:val="none" w:sz="0" w:space="0" w:color="auto"/>
                    <w:left w:val="none" w:sz="0" w:space="0" w:color="auto"/>
                    <w:bottom w:val="none" w:sz="0" w:space="0" w:color="auto"/>
                    <w:right w:val="none" w:sz="0" w:space="0" w:color="auto"/>
                  </w:divBdr>
                </w:div>
                <w:div w:id="20919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2628">
          <w:marLeft w:val="0"/>
          <w:marRight w:val="0"/>
          <w:marTop w:val="0"/>
          <w:marBottom w:val="0"/>
          <w:divBdr>
            <w:top w:val="none" w:sz="0" w:space="0" w:color="auto"/>
            <w:left w:val="none" w:sz="0" w:space="0" w:color="auto"/>
            <w:bottom w:val="none" w:sz="0" w:space="0" w:color="auto"/>
            <w:right w:val="none" w:sz="0" w:space="0" w:color="auto"/>
          </w:divBdr>
        </w:div>
        <w:div w:id="1475023018">
          <w:marLeft w:val="0"/>
          <w:marRight w:val="0"/>
          <w:marTop w:val="0"/>
          <w:marBottom w:val="0"/>
          <w:divBdr>
            <w:top w:val="none" w:sz="0" w:space="0" w:color="auto"/>
            <w:left w:val="none" w:sz="0" w:space="0" w:color="auto"/>
            <w:bottom w:val="none" w:sz="0" w:space="0" w:color="auto"/>
            <w:right w:val="none" w:sz="0" w:space="0" w:color="auto"/>
          </w:divBdr>
        </w:div>
        <w:div w:id="543449188">
          <w:marLeft w:val="0"/>
          <w:marRight w:val="0"/>
          <w:marTop w:val="0"/>
          <w:marBottom w:val="0"/>
          <w:divBdr>
            <w:top w:val="none" w:sz="0" w:space="0" w:color="auto"/>
            <w:left w:val="none" w:sz="0" w:space="0" w:color="auto"/>
            <w:bottom w:val="none" w:sz="0" w:space="0" w:color="auto"/>
            <w:right w:val="none" w:sz="0" w:space="0" w:color="auto"/>
          </w:divBdr>
          <w:divsChild>
            <w:div w:id="2122213762">
              <w:marLeft w:val="0"/>
              <w:marRight w:val="0"/>
              <w:marTop w:val="0"/>
              <w:marBottom w:val="0"/>
              <w:divBdr>
                <w:top w:val="none" w:sz="0" w:space="0" w:color="002B54"/>
                <w:left w:val="none" w:sz="0" w:space="0" w:color="002B54"/>
                <w:bottom w:val="single" w:sz="6" w:space="0" w:color="002B54"/>
                <w:right w:val="none" w:sz="0" w:space="0" w:color="002B54"/>
              </w:divBdr>
            </w:div>
            <w:div w:id="964390944">
              <w:marLeft w:val="0"/>
              <w:marRight w:val="0"/>
              <w:marTop w:val="0"/>
              <w:marBottom w:val="0"/>
              <w:divBdr>
                <w:top w:val="none" w:sz="0" w:space="0" w:color="auto"/>
                <w:left w:val="none" w:sz="0" w:space="0" w:color="auto"/>
                <w:bottom w:val="none" w:sz="0" w:space="0" w:color="auto"/>
                <w:right w:val="none" w:sz="0" w:space="0" w:color="auto"/>
              </w:divBdr>
            </w:div>
            <w:div w:id="604700986">
              <w:marLeft w:val="150"/>
              <w:marRight w:val="0"/>
              <w:marTop w:val="0"/>
              <w:marBottom w:val="0"/>
              <w:divBdr>
                <w:top w:val="none" w:sz="0" w:space="0" w:color="auto"/>
                <w:left w:val="single" w:sz="6" w:space="8" w:color="002B54"/>
                <w:bottom w:val="none" w:sz="0" w:space="0" w:color="auto"/>
                <w:right w:val="none" w:sz="0" w:space="0" w:color="auto"/>
              </w:divBdr>
            </w:div>
            <w:div w:id="58943656">
              <w:marLeft w:val="0"/>
              <w:marRight w:val="0"/>
              <w:marTop w:val="0"/>
              <w:marBottom w:val="0"/>
              <w:divBdr>
                <w:top w:val="none" w:sz="0" w:space="0" w:color="auto"/>
                <w:left w:val="none" w:sz="0" w:space="0" w:color="auto"/>
                <w:bottom w:val="none" w:sz="0" w:space="0" w:color="auto"/>
                <w:right w:val="none" w:sz="0" w:space="0" w:color="auto"/>
              </w:divBdr>
            </w:div>
          </w:divsChild>
        </w:div>
        <w:div w:id="174001672">
          <w:marLeft w:val="0"/>
          <w:marRight w:val="0"/>
          <w:marTop w:val="0"/>
          <w:marBottom w:val="0"/>
          <w:divBdr>
            <w:top w:val="none" w:sz="0" w:space="0" w:color="auto"/>
            <w:left w:val="none" w:sz="0" w:space="0" w:color="auto"/>
            <w:bottom w:val="none" w:sz="0" w:space="0" w:color="auto"/>
            <w:right w:val="none" w:sz="0" w:space="0" w:color="auto"/>
          </w:divBdr>
        </w:div>
        <w:div w:id="1887720102">
          <w:marLeft w:val="0"/>
          <w:marRight w:val="0"/>
          <w:marTop w:val="0"/>
          <w:marBottom w:val="0"/>
          <w:divBdr>
            <w:top w:val="single" w:sz="6" w:space="0" w:color="002B54"/>
            <w:left w:val="single" w:sz="6" w:space="0" w:color="002B54"/>
            <w:bottom w:val="single" w:sz="6" w:space="0" w:color="002B54"/>
            <w:right w:val="single" w:sz="6" w:space="0" w:color="002B54"/>
          </w:divBdr>
          <w:divsChild>
            <w:div w:id="2109110967">
              <w:marLeft w:val="150"/>
              <w:marRight w:val="0"/>
              <w:marTop w:val="75"/>
              <w:marBottom w:val="0"/>
              <w:divBdr>
                <w:top w:val="none" w:sz="0" w:space="0" w:color="auto"/>
                <w:left w:val="none" w:sz="0" w:space="0" w:color="auto"/>
                <w:bottom w:val="none" w:sz="0" w:space="0" w:color="auto"/>
                <w:right w:val="none" w:sz="0" w:space="0" w:color="auto"/>
              </w:divBdr>
              <w:divsChild>
                <w:div w:id="137307061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320115343">
          <w:marLeft w:val="0"/>
          <w:marRight w:val="0"/>
          <w:marTop w:val="300"/>
          <w:marBottom w:val="0"/>
          <w:divBdr>
            <w:top w:val="none" w:sz="0" w:space="0" w:color="auto"/>
            <w:left w:val="none" w:sz="0" w:space="0" w:color="auto"/>
            <w:bottom w:val="none" w:sz="0" w:space="0" w:color="auto"/>
            <w:right w:val="none" w:sz="0" w:space="0" w:color="auto"/>
          </w:divBdr>
        </w:div>
      </w:divsChild>
    </w:div>
    <w:div w:id="1941404173">
      <w:bodyDiv w:val="1"/>
      <w:marLeft w:val="0"/>
      <w:marRight w:val="0"/>
      <w:marTop w:val="0"/>
      <w:marBottom w:val="0"/>
      <w:divBdr>
        <w:top w:val="none" w:sz="0" w:space="0" w:color="auto"/>
        <w:left w:val="none" w:sz="0" w:space="0" w:color="auto"/>
        <w:bottom w:val="none" w:sz="0" w:space="0" w:color="auto"/>
        <w:right w:val="none" w:sz="0" w:space="0" w:color="auto"/>
      </w:divBdr>
    </w:div>
    <w:div w:id="1955865755">
      <w:bodyDiv w:val="1"/>
      <w:marLeft w:val="0"/>
      <w:marRight w:val="0"/>
      <w:marTop w:val="0"/>
      <w:marBottom w:val="0"/>
      <w:divBdr>
        <w:top w:val="none" w:sz="0" w:space="0" w:color="auto"/>
        <w:left w:val="none" w:sz="0" w:space="0" w:color="auto"/>
        <w:bottom w:val="none" w:sz="0" w:space="0" w:color="auto"/>
        <w:right w:val="none" w:sz="0" w:space="0" w:color="auto"/>
      </w:divBdr>
    </w:div>
    <w:div w:id="1961179879">
      <w:bodyDiv w:val="1"/>
      <w:marLeft w:val="0"/>
      <w:marRight w:val="0"/>
      <w:marTop w:val="0"/>
      <w:marBottom w:val="0"/>
      <w:divBdr>
        <w:top w:val="none" w:sz="0" w:space="0" w:color="auto"/>
        <w:left w:val="none" w:sz="0" w:space="0" w:color="auto"/>
        <w:bottom w:val="none" w:sz="0" w:space="0" w:color="auto"/>
        <w:right w:val="none" w:sz="0" w:space="0" w:color="auto"/>
      </w:divBdr>
      <w:divsChild>
        <w:div w:id="1554124514">
          <w:marLeft w:val="0"/>
          <w:marRight w:val="0"/>
          <w:marTop w:val="0"/>
          <w:marBottom w:val="0"/>
          <w:divBdr>
            <w:top w:val="none" w:sz="0" w:space="0" w:color="auto"/>
            <w:left w:val="none" w:sz="0" w:space="0" w:color="auto"/>
            <w:bottom w:val="none" w:sz="0" w:space="0" w:color="auto"/>
            <w:right w:val="none" w:sz="0" w:space="0" w:color="auto"/>
          </w:divBdr>
          <w:divsChild>
            <w:div w:id="1161966601">
              <w:marLeft w:val="0"/>
              <w:marRight w:val="0"/>
              <w:marTop w:val="0"/>
              <w:marBottom w:val="0"/>
              <w:divBdr>
                <w:top w:val="none" w:sz="0" w:space="0" w:color="auto"/>
                <w:left w:val="none" w:sz="0" w:space="0" w:color="auto"/>
                <w:bottom w:val="none" w:sz="0" w:space="0" w:color="auto"/>
                <w:right w:val="none" w:sz="0" w:space="0" w:color="auto"/>
              </w:divBdr>
              <w:divsChild>
                <w:div w:id="1034186638">
                  <w:marLeft w:val="-60"/>
                  <w:marRight w:val="0"/>
                  <w:marTop w:val="0"/>
                  <w:marBottom w:val="0"/>
                  <w:divBdr>
                    <w:top w:val="none" w:sz="0" w:space="0" w:color="auto"/>
                    <w:left w:val="none" w:sz="0" w:space="0" w:color="auto"/>
                    <w:bottom w:val="none" w:sz="0" w:space="0" w:color="auto"/>
                    <w:right w:val="none" w:sz="0" w:space="0" w:color="auto"/>
                  </w:divBdr>
                  <w:divsChild>
                    <w:div w:id="1425110720">
                      <w:marLeft w:val="0"/>
                      <w:marRight w:val="0"/>
                      <w:marTop w:val="0"/>
                      <w:marBottom w:val="0"/>
                      <w:divBdr>
                        <w:top w:val="none" w:sz="0" w:space="0" w:color="auto"/>
                        <w:left w:val="none" w:sz="0" w:space="0" w:color="auto"/>
                        <w:bottom w:val="none" w:sz="0" w:space="0" w:color="auto"/>
                        <w:right w:val="none" w:sz="0" w:space="0" w:color="auto"/>
                      </w:divBdr>
                      <w:divsChild>
                        <w:div w:id="1734809634">
                          <w:marLeft w:val="0"/>
                          <w:marRight w:val="0"/>
                          <w:marTop w:val="0"/>
                          <w:marBottom w:val="0"/>
                          <w:divBdr>
                            <w:top w:val="none" w:sz="0" w:space="0" w:color="auto"/>
                            <w:left w:val="none" w:sz="0" w:space="0" w:color="auto"/>
                            <w:bottom w:val="none" w:sz="0" w:space="0" w:color="auto"/>
                            <w:right w:val="none" w:sz="0" w:space="0" w:color="auto"/>
                          </w:divBdr>
                          <w:divsChild>
                            <w:div w:id="441147425">
                              <w:marLeft w:val="0"/>
                              <w:marRight w:val="0"/>
                              <w:marTop w:val="0"/>
                              <w:marBottom w:val="0"/>
                              <w:divBdr>
                                <w:top w:val="none" w:sz="0" w:space="0" w:color="auto"/>
                                <w:left w:val="none" w:sz="0" w:space="0" w:color="auto"/>
                                <w:bottom w:val="none" w:sz="0" w:space="0" w:color="auto"/>
                                <w:right w:val="none" w:sz="0" w:space="0" w:color="auto"/>
                              </w:divBdr>
                              <w:divsChild>
                                <w:div w:id="1307323209">
                                  <w:marLeft w:val="0"/>
                                  <w:marRight w:val="0"/>
                                  <w:marTop w:val="0"/>
                                  <w:marBottom w:val="0"/>
                                  <w:divBdr>
                                    <w:top w:val="none" w:sz="0" w:space="0" w:color="auto"/>
                                    <w:left w:val="none" w:sz="0" w:space="0" w:color="auto"/>
                                    <w:bottom w:val="none" w:sz="0" w:space="0" w:color="auto"/>
                                    <w:right w:val="none" w:sz="0" w:space="0" w:color="auto"/>
                                  </w:divBdr>
                                  <w:divsChild>
                                    <w:div w:id="1418091055">
                                      <w:marLeft w:val="0"/>
                                      <w:marRight w:val="0"/>
                                      <w:marTop w:val="0"/>
                                      <w:marBottom w:val="0"/>
                                      <w:divBdr>
                                        <w:top w:val="none" w:sz="0" w:space="0" w:color="auto"/>
                                        <w:left w:val="none" w:sz="0" w:space="0" w:color="auto"/>
                                        <w:bottom w:val="none" w:sz="0" w:space="0" w:color="auto"/>
                                        <w:right w:val="none" w:sz="0" w:space="0" w:color="auto"/>
                                      </w:divBdr>
                                      <w:divsChild>
                                        <w:div w:id="630743209">
                                          <w:marLeft w:val="0"/>
                                          <w:marRight w:val="0"/>
                                          <w:marTop w:val="0"/>
                                          <w:marBottom w:val="0"/>
                                          <w:divBdr>
                                            <w:top w:val="none" w:sz="0" w:space="0" w:color="auto"/>
                                            <w:left w:val="none" w:sz="0" w:space="0" w:color="auto"/>
                                            <w:bottom w:val="none" w:sz="0" w:space="0" w:color="auto"/>
                                            <w:right w:val="none" w:sz="0" w:space="0" w:color="auto"/>
                                          </w:divBdr>
                                          <w:divsChild>
                                            <w:div w:id="331303171">
                                              <w:marLeft w:val="0"/>
                                              <w:marRight w:val="0"/>
                                              <w:marTop w:val="0"/>
                                              <w:marBottom w:val="0"/>
                                              <w:divBdr>
                                                <w:top w:val="none" w:sz="0" w:space="0" w:color="auto"/>
                                                <w:left w:val="none" w:sz="0" w:space="0" w:color="auto"/>
                                                <w:bottom w:val="none" w:sz="0" w:space="0" w:color="auto"/>
                                                <w:right w:val="none" w:sz="0" w:space="0" w:color="auto"/>
                                              </w:divBdr>
                                              <w:divsChild>
                                                <w:div w:id="2010785195">
                                                  <w:marLeft w:val="0"/>
                                                  <w:marRight w:val="0"/>
                                                  <w:marTop w:val="0"/>
                                                  <w:marBottom w:val="0"/>
                                                  <w:divBdr>
                                                    <w:top w:val="none" w:sz="0" w:space="0" w:color="auto"/>
                                                    <w:left w:val="none" w:sz="0" w:space="0" w:color="auto"/>
                                                    <w:bottom w:val="none" w:sz="0" w:space="0" w:color="auto"/>
                                                    <w:right w:val="none" w:sz="0" w:space="0" w:color="auto"/>
                                                  </w:divBdr>
                                                  <w:divsChild>
                                                    <w:div w:id="1459257062">
                                                      <w:marLeft w:val="0"/>
                                                      <w:marRight w:val="0"/>
                                                      <w:marTop w:val="0"/>
                                                      <w:marBottom w:val="0"/>
                                                      <w:divBdr>
                                                        <w:top w:val="none" w:sz="0" w:space="0" w:color="auto"/>
                                                        <w:left w:val="none" w:sz="0" w:space="0" w:color="auto"/>
                                                        <w:bottom w:val="none" w:sz="0" w:space="0" w:color="auto"/>
                                                        <w:right w:val="none" w:sz="0" w:space="0" w:color="auto"/>
                                                      </w:divBdr>
                                                      <w:divsChild>
                                                        <w:div w:id="987632086">
                                                          <w:marLeft w:val="0"/>
                                                          <w:marRight w:val="0"/>
                                                          <w:marTop w:val="0"/>
                                                          <w:marBottom w:val="0"/>
                                                          <w:divBdr>
                                                            <w:top w:val="none" w:sz="0" w:space="0" w:color="auto"/>
                                                            <w:left w:val="none" w:sz="0" w:space="0" w:color="auto"/>
                                                            <w:bottom w:val="none" w:sz="0" w:space="0" w:color="auto"/>
                                                            <w:right w:val="none" w:sz="0" w:space="0" w:color="auto"/>
                                                          </w:divBdr>
                                                          <w:divsChild>
                                                            <w:div w:id="1424181001">
                                                              <w:marLeft w:val="0"/>
                                                              <w:marRight w:val="0"/>
                                                              <w:marTop w:val="0"/>
                                                              <w:marBottom w:val="0"/>
                                                              <w:divBdr>
                                                                <w:top w:val="none" w:sz="0" w:space="0" w:color="auto"/>
                                                                <w:left w:val="none" w:sz="0" w:space="0" w:color="auto"/>
                                                                <w:bottom w:val="none" w:sz="0" w:space="0" w:color="auto"/>
                                                                <w:right w:val="none" w:sz="0" w:space="0" w:color="auto"/>
                                                              </w:divBdr>
                                                              <w:divsChild>
                                                                <w:div w:id="490873056">
                                                                  <w:marLeft w:val="0"/>
                                                                  <w:marRight w:val="0"/>
                                                                  <w:marTop w:val="0"/>
                                                                  <w:marBottom w:val="0"/>
                                                                  <w:divBdr>
                                                                    <w:top w:val="none" w:sz="0" w:space="0" w:color="auto"/>
                                                                    <w:left w:val="none" w:sz="0" w:space="0" w:color="auto"/>
                                                                    <w:bottom w:val="none" w:sz="0" w:space="0" w:color="auto"/>
                                                                    <w:right w:val="none" w:sz="0" w:space="0" w:color="auto"/>
                                                                  </w:divBdr>
                                                                  <w:divsChild>
                                                                    <w:div w:id="631910087">
                                                                      <w:marLeft w:val="0"/>
                                                                      <w:marRight w:val="0"/>
                                                                      <w:marTop w:val="0"/>
                                                                      <w:marBottom w:val="0"/>
                                                                      <w:divBdr>
                                                                        <w:top w:val="none" w:sz="0" w:space="0" w:color="auto"/>
                                                                        <w:left w:val="none" w:sz="0" w:space="0" w:color="auto"/>
                                                                        <w:bottom w:val="none" w:sz="0" w:space="0" w:color="auto"/>
                                                                        <w:right w:val="none" w:sz="0" w:space="0" w:color="auto"/>
                                                                      </w:divBdr>
                                                                      <w:divsChild>
                                                                        <w:div w:id="824248955">
                                                                          <w:marLeft w:val="0"/>
                                                                          <w:marRight w:val="0"/>
                                                                          <w:marTop w:val="0"/>
                                                                          <w:marBottom w:val="0"/>
                                                                          <w:divBdr>
                                                                            <w:top w:val="none" w:sz="0" w:space="0" w:color="auto"/>
                                                                            <w:left w:val="none" w:sz="0" w:space="0" w:color="auto"/>
                                                                            <w:bottom w:val="none" w:sz="0" w:space="0" w:color="auto"/>
                                                                            <w:right w:val="none" w:sz="0" w:space="0" w:color="auto"/>
                                                                          </w:divBdr>
                                                                          <w:divsChild>
                                                                            <w:div w:id="1442648930">
                                                                              <w:marLeft w:val="0"/>
                                                                              <w:marRight w:val="0"/>
                                                                              <w:marTop w:val="0"/>
                                                                              <w:marBottom w:val="0"/>
                                                                              <w:divBdr>
                                                                                <w:top w:val="none" w:sz="0" w:space="0" w:color="auto"/>
                                                                                <w:left w:val="none" w:sz="0" w:space="0" w:color="auto"/>
                                                                                <w:bottom w:val="none" w:sz="0" w:space="0" w:color="auto"/>
                                                                                <w:right w:val="none" w:sz="0" w:space="0" w:color="auto"/>
                                                                              </w:divBdr>
                                                                              <w:divsChild>
                                                                                <w:div w:id="79255991">
                                                                                  <w:marLeft w:val="0"/>
                                                                                  <w:marRight w:val="0"/>
                                                                                  <w:marTop w:val="0"/>
                                                                                  <w:marBottom w:val="0"/>
                                                                                  <w:divBdr>
                                                                                    <w:top w:val="none" w:sz="0" w:space="0" w:color="auto"/>
                                                                                    <w:left w:val="none" w:sz="0" w:space="0" w:color="auto"/>
                                                                                    <w:bottom w:val="none" w:sz="0" w:space="0" w:color="auto"/>
                                                                                    <w:right w:val="none" w:sz="0" w:space="0" w:color="auto"/>
                                                                                  </w:divBdr>
                                                                                  <w:divsChild>
                                                                                    <w:div w:id="2095660115">
                                                                                      <w:marLeft w:val="0"/>
                                                                                      <w:marRight w:val="0"/>
                                                                                      <w:marTop w:val="0"/>
                                                                                      <w:marBottom w:val="240"/>
                                                                                      <w:divBdr>
                                                                                        <w:top w:val="none" w:sz="0" w:space="0" w:color="auto"/>
                                                                                        <w:left w:val="none" w:sz="0" w:space="0" w:color="auto"/>
                                                                                        <w:bottom w:val="none" w:sz="0" w:space="0" w:color="auto"/>
                                                                                        <w:right w:val="none" w:sz="0" w:space="0" w:color="auto"/>
                                                                                      </w:divBdr>
                                                                                    </w:div>
                                                                                    <w:div w:id="1322078953">
                                                                                      <w:marLeft w:val="0"/>
                                                                                      <w:marRight w:val="0"/>
                                                                                      <w:marTop w:val="0"/>
                                                                                      <w:marBottom w:val="240"/>
                                                                                      <w:divBdr>
                                                                                        <w:top w:val="none" w:sz="0" w:space="0" w:color="auto"/>
                                                                                        <w:left w:val="none" w:sz="0" w:space="0" w:color="auto"/>
                                                                                        <w:bottom w:val="none" w:sz="0" w:space="0" w:color="auto"/>
                                                                                        <w:right w:val="none" w:sz="0" w:space="0" w:color="auto"/>
                                                                                      </w:divBdr>
                                                                                    </w:div>
                                                                                    <w:div w:id="1573009191">
                                                                                      <w:marLeft w:val="0"/>
                                                                                      <w:marRight w:val="0"/>
                                                                                      <w:marTop w:val="0"/>
                                                                                      <w:marBottom w:val="240"/>
                                                                                      <w:divBdr>
                                                                                        <w:top w:val="none" w:sz="0" w:space="0" w:color="auto"/>
                                                                                        <w:left w:val="none" w:sz="0" w:space="0" w:color="auto"/>
                                                                                        <w:bottom w:val="none" w:sz="0" w:space="0" w:color="auto"/>
                                                                                        <w:right w:val="none" w:sz="0" w:space="0" w:color="auto"/>
                                                                                      </w:divBdr>
                                                                                    </w:div>
                                                                                    <w:div w:id="17668793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2754038">
      <w:bodyDiv w:val="1"/>
      <w:marLeft w:val="0"/>
      <w:marRight w:val="0"/>
      <w:marTop w:val="0"/>
      <w:marBottom w:val="0"/>
      <w:divBdr>
        <w:top w:val="none" w:sz="0" w:space="0" w:color="auto"/>
        <w:left w:val="none" w:sz="0" w:space="0" w:color="auto"/>
        <w:bottom w:val="none" w:sz="0" w:space="0" w:color="auto"/>
        <w:right w:val="none" w:sz="0" w:space="0" w:color="auto"/>
      </w:divBdr>
      <w:divsChild>
        <w:div w:id="269050034">
          <w:marLeft w:val="-60"/>
          <w:marRight w:val="0"/>
          <w:marTop w:val="0"/>
          <w:marBottom w:val="0"/>
          <w:divBdr>
            <w:top w:val="none" w:sz="0" w:space="0" w:color="auto"/>
            <w:left w:val="none" w:sz="0" w:space="0" w:color="auto"/>
            <w:bottom w:val="none" w:sz="0" w:space="0" w:color="auto"/>
            <w:right w:val="none" w:sz="0" w:space="0" w:color="auto"/>
          </w:divBdr>
          <w:divsChild>
            <w:div w:id="182203572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290092060">
          <w:marLeft w:val="-60"/>
          <w:marRight w:val="0"/>
          <w:marTop w:val="0"/>
          <w:marBottom w:val="0"/>
          <w:divBdr>
            <w:top w:val="none" w:sz="0" w:space="0" w:color="auto"/>
            <w:left w:val="none" w:sz="0" w:space="0" w:color="auto"/>
            <w:bottom w:val="none" w:sz="0" w:space="0" w:color="auto"/>
            <w:right w:val="none" w:sz="0" w:space="0" w:color="auto"/>
          </w:divBdr>
          <w:divsChild>
            <w:div w:id="745149019">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49638514">
          <w:marLeft w:val="-60"/>
          <w:marRight w:val="0"/>
          <w:marTop w:val="0"/>
          <w:marBottom w:val="0"/>
          <w:divBdr>
            <w:top w:val="none" w:sz="0" w:space="0" w:color="auto"/>
            <w:left w:val="none" w:sz="0" w:space="0" w:color="auto"/>
            <w:bottom w:val="none" w:sz="0" w:space="0" w:color="auto"/>
            <w:right w:val="none" w:sz="0" w:space="0" w:color="auto"/>
          </w:divBdr>
          <w:divsChild>
            <w:div w:id="1135607925">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495265592">
          <w:marLeft w:val="-60"/>
          <w:marRight w:val="0"/>
          <w:marTop w:val="0"/>
          <w:marBottom w:val="0"/>
          <w:divBdr>
            <w:top w:val="none" w:sz="0" w:space="0" w:color="auto"/>
            <w:left w:val="none" w:sz="0" w:space="0" w:color="auto"/>
            <w:bottom w:val="none" w:sz="0" w:space="0" w:color="auto"/>
            <w:right w:val="none" w:sz="0" w:space="0" w:color="auto"/>
          </w:divBdr>
          <w:divsChild>
            <w:div w:id="106182899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491989407">
          <w:marLeft w:val="-60"/>
          <w:marRight w:val="0"/>
          <w:marTop w:val="0"/>
          <w:marBottom w:val="0"/>
          <w:divBdr>
            <w:top w:val="none" w:sz="0" w:space="0" w:color="auto"/>
            <w:left w:val="none" w:sz="0" w:space="0" w:color="auto"/>
            <w:bottom w:val="none" w:sz="0" w:space="0" w:color="auto"/>
            <w:right w:val="none" w:sz="0" w:space="0" w:color="auto"/>
          </w:divBdr>
          <w:divsChild>
            <w:div w:id="595015688">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282612788">
          <w:marLeft w:val="-60"/>
          <w:marRight w:val="0"/>
          <w:marTop w:val="0"/>
          <w:marBottom w:val="0"/>
          <w:divBdr>
            <w:top w:val="none" w:sz="0" w:space="0" w:color="auto"/>
            <w:left w:val="none" w:sz="0" w:space="0" w:color="auto"/>
            <w:bottom w:val="none" w:sz="0" w:space="0" w:color="auto"/>
            <w:right w:val="none" w:sz="0" w:space="0" w:color="auto"/>
          </w:divBdr>
          <w:divsChild>
            <w:div w:id="130889373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 w:id="2017732245">
      <w:bodyDiv w:val="1"/>
      <w:marLeft w:val="0"/>
      <w:marRight w:val="0"/>
      <w:marTop w:val="0"/>
      <w:marBottom w:val="0"/>
      <w:divBdr>
        <w:top w:val="none" w:sz="0" w:space="0" w:color="auto"/>
        <w:left w:val="none" w:sz="0" w:space="0" w:color="auto"/>
        <w:bottom w:val="none" w:sz="0" w:space="0" w:color="auto"/>
        <w:right w:val="none" w:sz="0" w:space="0" w:color="auto"/>
      </w:divBdr>
    </w:div>
    <w:div w:id="2019458556">
      <w:bodyDiv w:val="1"/>
      <w:marLeft w:val="0"/>
      <w:marRight w:val="0"/>
      <w:marTop w:val="0"/>
      <w:marBottom w:val="0"/>
      <w:divBdr>
        <w:top w:val="none" w:sz="0" w:space="0" w:color="auto"/>
        <w:left w:val="none" w:sz="0" w:space="0" w:color="auto"/>
        <w:bottom w:val="none" w:sz="0" w:space="0" w:color="auto"/>
        <w:right w:val="none" w:sz="0" w:space="0" w:color="auto"/>
      </w:divBdr>
    </w:div>
    <w:div w:id="2036885836">
      <w:bodyDiv w:val="1"/>
      <w:marLeft w:val="0"/>
      <w:marRight w:val="0"/>
      <w:marTop w:val="0"/>
      <w:marBottom w:val="0"/>
      <w:divBdr>
        <w:top w:val="none" w:sz="0" w:space="0" w:color="auto"/>
        <w:left w:val="none" w:sz="0" w:space="0" w:color="auto"/>
        <w:bottom w:val="none" w:sz="0" w:space="0" w:color="auto"/>
        <w:right w:val="none" w:sz="0" w:space="0" w:color="auto"/>
      </w:divBdr>
      <w:divsChild>
        <w:div w:id="625743978">
          <w:marLeft w:val="0"/>
          <w:marRight w:val="0"/>
          <w:marTop w:val="0"/>
          <w:marBottom w:val="0"/>
          <w:divBdr>
            <w:top w:val="single" w:sz="2" w:space="0" w:color="008000"/>
            <w:left w:val="single" w:sz="2" w:space="0" w:color="008000"/>
            <w:bottom w:val="single" w:sz="2" w:space="0" w:color="008000"/>
            <w:right w:val="single" w:sz="2" w:space="0" w:color="008000"/>
          </w:divBdr>
        </w:div>
        <w:div w:id="542715510">
          <w:marLeft w:val="0"/>
          <w:marRight w:val="0"/>
          <w:marTop w:val="0"/>
          <w:marBottom w:val="0"/>
          <w:divBdr>
            <w:top w:val="single" w:sz="2" w:space="0" w:color="008000"/>
            <w:left w:val="single" w:sz="2" w:space="0" w:color="008000"/>
            <w:bottom w:val="single" w:sz="2" w:space="0" w:color="008000"/>
            <w:right w:val="single" w:sz="2" w:space="0" w:color="008000"/>
          </w:divBdr>
        </w:div>
        <w:div w:id="1878467213">
          <w:marLeft w:val="0"/>
          <w:marRight w:val="0"/>
          <w:marTop w:val="0"/>
          <w:marBottom w:val="0"/>
          <w:divBdr>
            <w:top w:val="single" w:sz="2" w:space="0" w:color="008000"/>
            <w:left w:val="single" w:sz="2" w:space="0" w:color="008000"/>
            <w:bottom w:val="single" w:sz="2" w:space="0" w:color="008000"/>
            <w:right w:val="single" w:sz="2" w:space="0" w:color="008000"/>
          </w:divBdr>
        </w:div>
        <w:div w:id="540022600">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2041541289">
      <w:bodyDiv w:val="1"/>
      <w:marLeft w:val="0"/>
      <w:marRight w:val="0"/>
      <w:marTop w:val="0"/>
      <w:marBottom w:val="0"/>
      <w:divBdr>
        <w:top w:val="none" w:sz="0" w:space="0" w:color="auto"/>
        <w:left w:val="none" w:sz="0" w:space="0" w:color="auto"/>
        <w:bottom w:val="none" w:sz="0" w:space="0" w:color="auto"/>
        <w:right w:val="none" w:sz="0" w:space="0" w:color="auto"/>
      </w:divBdr>
    </w:div>
    <w:div w:id="2047022723">
      <w:bodyDiv w:val="1"/>
      <w:marLeft w:val="0"/>
      <w:marRight w:val="0"/>
      <w:marTop w:val="0"/>
      <w:marBottom w:val="0"/>
      <w:divBdr>
        <w:top w:val="none" w:sz="0" w:space="0" w:color="auto"/>
        <w:left w:val="none" w:sz="0" w:space="0" w:color="auto"/>
        <w:bottom w:val="none" w:sz="0" w:space="0" w:color="auto"/>
        <w:right w:val="none" w:sz="0" w:space="0" w:color="auto"/>
      </w:divBdr>
    </w:div>
    <w:div w:id="2067139804">
      <w:bodyDiv w:val="1"/>
      <w:marLeft w:val="0"/>
      <w:marRight w:val="0"/>
      <w:marTop w:val="0"/>
      <w:marBottom w:val="0"/>
      <w:divBdr>
        <w:top w:val="none" w:sz="0" w:space="0" w:color="auto"/>
        <w:left w:val="none" w:sz="0" w:space="0" w:color="auto"/>
        <w:bottom w:val="none" w:sz="0" w:space="0" w:color="auto"/>
        <w:right w:val="none" w:sz="0" w:space="0" w:color="auto"/>
      </w:divBdr>
    </w:div>
    <w:div w:id="2068262145">
      <w:bodyDiv w:val="1"/>
      <w:marLeft w:val="0"/>
      <w:marRight w:val="0"/>
      <w:marTop w:val="0"/>
      <w:marBottom w:val="0"/>
      <w:divBdr>
        <w:top w:val="none" w:sz="0" w:space="0" w:color="auto"/>
        <w:left w:val="none" w:sz="0" w:space="0" w:color="auto"/>
        <w:bottom w:val="none" w:sz="0" w:space="0" w:color="auto"/>
        <w:right w:val="none" w:sz="0" w:space="0" w:color="auto"/>
      </w:divBdr>
    </w:div>
    <w:div w:id="2101829660">
      <w:bodyDiv w:val="1"/>
      <w:marLeft w:val="0"/>
      <w:marRight w:val="0"/>
      <w:marTop w:val="0"/>
      <w:marBottom w:val="0"/>
      <w:divBdr>
        <w:top w:val="none" w:sz="0" w:space="0" w:color="auto"/>
        <w:left w:val="none" w:sz="0" w:space="0" w:color="auto"/>
        <w:bottom w:val="none" w:sz="0" w:space="0" w:color="auto"/>
        <w:right w:val="none" w:sz="0" w:space="0" w:color="auto"/>
      </w:divBdr>
    </w:div>
    <w:div w:id="2102603532">
      <w:bodyDiv w:val="1"/>
      <w:marLeft w:val="0"/>
      <w:marRight w:val="0"/>
      <w:marTop w:val="0"/>
      <w:marBottom w:val="0"/>
      <w:divBdr>
        <w:top w:val="none" w:sz="0" w:space="0" w:color="auto"/>
        <w:left w:val="none" w:sz="0" w:space="0" w:color="auto"/>
        <w:bottom w:val="none" w:sz="0" w:space="0" w:color="auto"/>
        <w:right w:val="none" w:sz="0" w:space="0" w:color="auto"/>
      </w:divBdr>
    </w:div>
    <w:div w:id="2117603719">
      <w:bodyDiv w:val="1"/>
      <w:marLeft w:val="0"/>
      <w:marRight w:val="0"/>
      <w:marTop w:val="0"/>
      <w:marBottom w:val="0"/>
      <w:divBdr>
        <w:top w:val="none" w:sz="0" w:space="0" w:color="auto"/>
        <w:left w:val="none" w:sz="0" w:space="0" w:color="auto"/>
        <w:bottom w:val="none" w:sz="0" w:space="0" w:color="auto"/>
        <w:right w:val="none" w:sz="0" w:space="0" w:color="auto"/>
      </w:divBdr>
    </w:div>
    <w:div w:id="214430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7.xml"/><Relationship Id="rId26" Type="http://schemas.openxmlformats.org/officeDocument/2006/relationships/diagramLayout" Target="diagrams/layout1.xml"/><Relationship Id="rId39" Type="http://schemas.microsoft.com/office/2007/relationships/diagramDrawing" Target="diagrams/drawing3.xml"/><Relationship Id="rId21" Type="http://schemas.openxmlformats.org/officeDocument/2006/relationships/image" Target="media/image5.jpeg"/><Relationship Id="rId34" Type="http://schemas.microsoft.com/office/2007/relationships/diagramDrawing" Target="diagrams/drawing2.xml"/><Relationship Id="rId42" Type="http://schemas.openxmlformats.org/officeDocument/2006/relationships/diagramQuickStyle" Target="diagrams/quickStyle4.xml"/><Relationship Id="rId47" Type="http://schemas.openxmlformats.org/officeDocument/2006/relationships/diagramQuickStyle" Target="diagrams/quickStyle5.xml"/><Relationship Id="rId50" Type="http://schemas.openxmlformats.org/officeDocument/2006/relationships/diagramData" Target="diagrams/data6.xml"/><Relationship Id="rId55" Type="http://schemas.openxmlformats.org/officeDocument/2006/relationships/hyperlink" Target="http://www.cnmc.com.cn"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microsoft.com/office/2007/relationships/diagramDrawing" Target="diagrams/drawing1.xml"/><Relationship Id="rId11" Type="http://schemas.openxmlformats.org/officeDocument/2006/relationships/chart" Target="charts/chart3.xml"/><Relationship Id="rId24" Type="http://schemas.openxmlformats.org/officeDocument/2006/relationships/chart" Target="charts/chart11.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diagramData" Target="diagrams/data5.xml"/><Relationship Id="rId53" Type="http://schemas.openxmlformats.org/officeDocument/2006/relationships/diagramColors" Target="diagrams/colors6.xml"/><Relationship Id="rId58" Type="http://schemas.openxmlformats.org/officeDocument/2006/relationships/hyperlink" Target="http://www.hmgroupindia.com" TargetMode="External"/><Relationship Id="rId5" Type="http://schemas.openxmlformats.org/officeDocument/2006/relationships/webSettings" Target="webSettings.xml"/><Relationship Id="rId61" Type="http://schemas.openxmlformats.org/officeDocument/2006/relationships/hyperlink" Target="http://www.meganav.com" TargetMode="External"/><Relationship Id="rId19" Type="http://schemas.openxmlformats.org/officeDocument/2006/relationships/chart" Target="charts/chart8.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diagramColors" Target="diagrams/colors5.xml"/><Relationship Id="rId56" Type="http://schemas.openxmlformats.org/officeDocument/2006/relationships/hyperlink" Target="http://www.qhwcit.com" TargetMode="External"/><Relationship Id="rId64"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diagramLayout" Target="diagrams/layout6.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6.xm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diagramLayout" Target="diagrams/layout5.xml"/><Relationship Id="rId59" Type="http://schemas.openxmlformats.org/officeDocument/2006/relationships/hyperlink" Target="http://www.alcobra2mg.com" TargetMode="External"/><Relationship Id="rId20" Type="http://schemas.openxmlformats.org/officeDocument/2006/relationships/chart" Target="charts/chart9.xml"/><Relationship Id="rId41" Type="http://schemas.openxmlformats.org/officeDocument/2006/relationships/diagramLayout" Target="diagrams/layout4.xml"/><Relationship Id="rId54" Type="http://schemas.microsoft.com/office/2007/relationships/diagramDrawing" Target="diagrams/drawing6.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0.xml"/><Relationship Id="rId28" Type="http://schemas.openxmlformats.org/officeDocument/2006/relationships/diagramColors" Target="diagrams/colors1.xml"/><Relationship Id="rId36" Type="http://schemas.openxmlformats.org/officeDocument/2006/relationships/diagramLayout" Target="diagrams/layout3.xml"/><Relationship Id="rId49" Type="http://schemas.microsoft.com/office/2007/relationships/diagramDrawing" Target="diagrams/drawing5.xml"/><Relationship Id="rId57" Type="http://schemas.openxmlformats.org/officeDocument/2006/relationships/hyperlink" Target="http://www.goelmarbles.com" TargetMode="External"/><Relationship Id="rId10" Type="http://schemas.openxmlformats.org/officeDocument/2006/relationships/image" Target="media/image1.jpeg"/><Relationship Id="rId31" Type="http://schemas.openxmlformats.org/officeDocument/2006/relationships/diagramLayout" Target="diagrams/layout2.xml"/><Relationship Id="rId44" Type="http://schemas.microsoft.com/office/2007/relationships/diagramDrawing" Target="diagrams/drawing4.xml"/><Relationship Id="rId52" Type="http://schemas.openxmlformats.org/officeDocument/2006/relationships/diagramQuickStyle" Target="diagrams/quickStyle6.xml"/><Relationship Id="rId60" Type="http://schemas.openxmlformats.org/officeDocument/2006/relationships/hyperlink" Target="http://www.elsfwa.com" TargetMode="External"/><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Dünya Doğal</a:t>
            </a:r>
            <a:r>
              <a:rPr lang="tr-TR" baseline="0"/>
              <a:t> Taş Üretimi (1976-2023*)</a:t>
            </a:r>
            <a:endParaRPr lang="tr-TR"/>
          </a:p>
        </c:rich>
      </c:tx>
      <c:overlay val="0"/>
      <c:spPr>
        <a:noFill/>
        <a:ln>
          <a:noFill/>
        </a:ln>
        <a:effectLst/>
      </c:spPr>
    </c:title>
    <c:autoTitleDeleted val="0"/>
    <c:plotArea>
      <c:layout>
        <c:manualLayout>
          <c:layoutTarget val="inner"/>
          <c:xMode val="edge"/>
          <c:yMode val="edge"/>
          <c:x val="5.4465587634879013E-2"/>
          <c:y val="0.15671634795650558"/>
          <c:w val="0.91385608048993849"/>
          <c:h val="0.57474846894138265"/>
        </c:manualLayout>
      </c:layout>
      <c:lineChart>
        <c:grouping val="stacked"/>
        <c:varyColors val="0"/>
        <c:ser>
          <c:idx val="0"/>
          <c:order val="0"/>
          <c:tx>
            <c:strRef>
              <c:f>Sayfa1!$B$1</c:f>
              <c:strCache>
                <c:ptCount val="1"/>
                <c:pt idx="0">
                  <c:v>Sütun1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Sayfa1!$A$2:$A$7</c:f>
              <c:strCache>
                <c:ptCount val="6"/>
                <c:pt idx="0">
                  <c:v>1976</c:v>
                </c:pt>
                <c:pt idx="1">
                  <c:v>1986</c:v>
                </c:pt>
                <c:pt idx="2">
                  <c:v>1996</c:v>
                </c:pt>
                <c:pt idx="3">
                  <c:v>2006</c:v>
                </c:pt>
                <c:pt idx="4">
                  <c:v>2016</c:v>
                </c:pt>
                <c:pt idx="5">
                  <c:v>2023(*)</c:v>
                </c:pt>
              </c:strCache>
            </c:strRef>
          </c:cat>
          <c:val>
            <c:numRef>
              <c:f>Sayfa1!$B$2:$B$7</c:f>
              <c:numCache>
                <c:formatCode>General</c:formatCode>
                <c:ptCount val="6"/>
                <c:pt idx="0">
                  <c:v>17</c:v>
                </c:pt>
                <c:pt idx="1">
                  <c:v>22</c:v>
                </c:pt>
                <c:pt idx="2">
                  <c:v>47</c:v>
                </c:pt>
                <c:pt idx="3">
                  <c:v>122</c:v>
                </c:pt>
                <c:pt idx="4">
                  <c:v>200</c:v>
                </c:pt>
                <c:pt idx="5">
                  <c:v>320</c:v>
                </c:pt>
              </c:numCache>
            </c:numRef>
          </c:val>
          <c:smooth val="0"/>
          <c:extLst>
            <c:ext xmlns:c16="http://schemas.microsoft.com/office/drawing/2014/chart" uri="{C3380CC4-5D6E-409C-BE32-E72D297353CC}">
              <c16:uniqueId val="{00000000-C623-43EF-B9DE-DB1B879BE64A}"/>
            </c:ext>
          </c:extLst>
        </c:ser>
        <c:ser>
          <c:idx val="1"/>
          <c:order val="1"/>
          <c:tx>
            <c:strRef>
              <c:f>Sayfa1!$C$1</c:f>
              <c:strCache>
                <c:ptCount val="1"/>
                <c:pt idx="0">
                  <c:v>Sütun2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Sayfa1!$A$2:$A$7</c:f>
              <c:strCache>
                <c:ptCount val="6"/>
                <c:pt idx="0">
                  <c:v>1976</c:v>
                </c:pt>
                <c:pt idx="1">
                  <c:v>1986</c:v>
                </c:pt>
                <c:pt idx="2">
                  <c:v>1996</c:v>
                </c:pt>
                <c:pt idx="3">
                  <c:v>2006</c:v>
                </c:pt>
                <c:pt idx="4">
                  <c:v>2016</c:v>
                </c:pt>
                <c:pt idx="5">
                  <c:v>2023(*)</c:v>
                </c:pt>
              </c:strCache>
            </c:strRef>
          </c:cat>
          <c:val>
            <c:numRef>
              <c:f>Sayfa1!$C$2:$C$7</c:f>
              <c:numCache>
                <c:formatCode>General</c:formatCode>
                <c:ptCount val="6"/>
              </c:numCache>
            </c:numRef>
          </c:val>
          <c:smooth val="0"/>
          <c:extLst>
            <c:ext xmlns:c16="http://schemas.microsoft.com/office/drawing/2014/chart" uri="{C3380CC4-5D6E-409C-BE32-E72D297353CC}">
              <c16:uniqueId val="{00000001-C623-43EF-B9DE-DB1B879BE64A}"/>
            </c:ext>
          </c:extLst>
        </c:ser>
        <c:ser>
          <c:idx val="2"/>
          <c:order val="2"/>
          <c:tx>
            <c:strRef>
              <c:f>Sayfa1!$D$1</c:f>
              <c:strCache>
                <c:ptCount val="1"/>
                <c:pt idx="0">
                  <c:v>Sütun3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Sayfa1!$A$2:$A$7</c:f>
              <c:strCache>
                <c:ptCount val="6"/>
                <c:pt idx="0">
                  <c:v>1976</c:v>
                </c:pt>
                <c:pt idx="1">
                  <c:v>1986</c:v>
                </c:pt>
                <c:pt idx="2">
                  <c:v>1996</c:v>
                </c:pt>
                <c:pt idx="3">
                  <c:v>2006</c:v>
                </c:pt>
                <c:pt idx="4">
                  <c:v>2016</c:v>
                </c:pt>
                <c:pt idx="5">
                  <c:v>2023(*)</c:v>
                </c:pt>
              </c:strCache>
            </c:strRef>
          </c:cat>
          <c:val>
            <c:numRef>
              <c:f>Sayfa1!$D$2:$D$7</c:f>
              <c:numCache>
                <c:formatCode>General</c:formatCode>
                <c:ptCount val="6"/>
              </c:numCache>
            </c:numRef>
          </c:val>
          <c:smooth val="0"/>
          <c:extLst>
            <c:ext xmlns:c16="http://schemas.microsoft.com/office/drawing/2014/chart" uri="{C3380CC4-5D6E-409C-BE32-E72D297353CC}">
              <c16:uniqueId val="{00000002-C623-43EF-B9DE-DB1B879BE64A}"/>
            </c:ext>
          </c:extLst>
        </c:ser>
        <c:ser>
          <c:idx val="3"/>
          <c:order val="3"/>
          <c:tx>
            <c:strRef>
              <c:f>Sayfa1!$E$1</c:f>
              <c:strCache>
                <c:ptCount val="1"/>
                <c:pt idx="0">
                  <c:v>Sütun4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Sayfa1!$A$2:$A$7</c:f>
              <c:strCache>
                <c:ptCount val="6"/>
                <c:pt idx="0">
                  <c:v>1976</c:v>
                </c:pt>
                <c:pt idx="1">
                  <c:v>1986</c:v>
                </c:pt>
                <c:pt idx="2">
                  <c:v>1996</c:v>
                </c:pt>
                <c:pt idx="3">
                  <c:v>2006</c:v>
                </c:pt>
                <c:pt idx="4">
                  <c:v>2016</c:v>
                </c:pt>
                <c:pt idx="5">
                  <c:v>2023(*)</c:v>
                </c:pt>
              </c:strCache>
            </c:strRef>
          </c:cat>
          <c:val>
            <c:numRef>
              <c:f>Sayfa1!$E$2:$E$7</c:f>
              <c:numCache>
                <c:formatCode>General</c:formatCode>
                <c:ptCount val="6"/>
              </c:numCache>
            </c:numRef>
          </c:val>
          <c:smooth val="0"/>
          <c:extLst>
            <c:ext xmlns:c16="http://schemas.microsoft.com/office/drawing/2014/chart" uri="{C3380CC4-5D6E-409C-BE32-E72D297353CC}">
              <c16:uniqueId val="{00000003-C623-43EF-B9DE-DB1B879BE64A}"/>
            </c:ext>
          </c:extLst>
        </c:ser>
        <c:ser>
          <c:idx val="4"/>
          <c:order val="4"/>
          <c:tx>
            <c:strRef>
              <c:f>Sayfa1!$F$1</c:f>
              <c:strCache>
                <c:ptCount val="1"/>
                <c:pt idx="0">
                  <c:v>Sütun5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Sayfa1!$A$2:$A$7</c:f>
              <c:strCache>
                <c:ptCount val="6"/>
                <c:pt idx="0">
                  <c:v>1976</c:v>
                </c:pt>
                <c:pt idx="1">
                  <c:v>1986</c:v>
                </c:pt>
                <c:pt idx="2">
                  <c:v>1996</c:v>
                </c:pt>
                <c:pt idx="3">
                  <c:v>2006</c:v>
                </c:pt>
                <c:pt idx="4">
                  <c:v>2016</c:v>
                </c:pt>
                <c:pt idx="5">
                  <c:v>2023(*)</c:v>
                </c:pt>
              </c:strCache>
            </c:strRef>
          </c:cat>
          <c:val>
            <c:numRef>
              <c:f>Sayfa1!$F$2:$F$7</c:f>
              <c:numCache>
                <c:formatCode>General</c:formatCode>
                <c:ptCount val="6"/>
              </c:numCache>
            </c:numRef>
          </c:val>
          <c:smooth val="0"/>
          <c:extLst>
            <c:ext xmlns:c16="http://schemas.microsoft.com/office/drawing/2014/chart" uri="{C3380CC4-5D6E-409C-BE32-E72D297353CC}">
              <c16:uniqueId val="{00000004-C623-43EF-B9DE-DB1B879BE64A}"/>
            </c:ext>
          </c:extLst>
        </c:ser>
        <c:ser>
          <c:idx val="5"/>
          <c:order val="5"/>
          <c:tx>
            <c:strRef>
              <c:f>Sayfa1!$G$1</c:f>
              <c:strCache>
                <c:ptCount val="1"/>
                <c:pt idx="0">
                  <c:v>Sütun6</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Sayfa1!$A$2:$A$7</c:f>
              <c:strCache>
                <c:ptCount val="6"/>
                <c:pt idx="0">
                  <c:v>1976</c:v>
                </c:pt>
                <c:pt idx="1">
                  <c:v>1986</c:v>
                </c:pt>
                <c:pt idx="2">
                  <c:v>1996</c:v>
                </c:pt>
                <c:pt idx="3">
                  <c:v>2006</c:v>
                </c:pt>
                <c:pt idx="4">
                  <c:v>2016</c:v>
                </c:pt>
                <c:pt idx="5">
                  <c:v>2023(*)</c:v>
                </c:pt>
              </c:strCache>
            </c:strRef>
          </c:cat>
          <c:val>
            <c:numRef>
              <c:f>Sayfa1!$G$2:$G$7</c:f>
              <c:numCache>
                <c:formatCode>General</c:formatCode>
                <c:ptCount val="6"/>
              </c:numCache>
            </c:numRef>
          </c:val>
          <c:smooth val="0"/>
          <c:extLst>
            <c:ext xmlns:c16="http://schemas.microsoft.com/office/drawing/2014/chart" uri="{C3380CC4-5D6E-409C-BE32-E72D297353CC}">
              <c16:uniqueId val="{00000005-C623-43EF-B9DE-DB1B879BE64A}"/>
            </c:ext>
          </c:extLst>
        </c:ser>
        <c:ser>
          <c:idx val="6"/>
          <c:order val="6"/>
          <c:tx>
            <c:strRef>
              <c:f>Sayfa1!$H$1</c:f>
              <c:strCache>
                <c:ptCount val="1"/>
                <c:pt idx="0">
                  <c:v>Sütun7</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Sayfa1!$A$2:$A$7</c:f>
              <c:strCache>
                <c:ptCount val="6"/>
                <c:pt idx="0">
                  <c:v>1976</c:v>
                </c:pt>
                <c:pt idx="1">
                  <c:v>1986</c:v>
                </c:pt>
                <c:pt idx="2">
                  <c:v>1996</c:v>
                </c:pt>
                <c:pt idx="3">
                  <c:v>2006</c:v>
                </c:pt>
                <c:pt idx="4">
                  <c:v>2016</c:v>
                </c:pt>
                <c:pt idx="5">
                  <c:v>2023(*)</c:v>
                </c:pt>
              </c:strCache>
            </c:strRef>
          </c:cat>
          <c:val>
            <c:numRef>
              <c:f>Sayfa1!$H$2:$H$7</c:f>
              <c:numCache>
                <c:formatCode>General</c:formatCode>
                <c:ptCount val="6"/>
              </c:numCache>
            </c:numRef>
          </c:val>
          <c:smooth val="0"/>
          <c:extLst>
            <c:ext xmlns:c16="http://schemas.microsoft.com/office/drawing/2014/chart" uri="{C3380CC4-5D6E-409C-BE32-E72D297353CC}">
              <c16:uniqueId val="{00000006-C623-43EF-B9DE-DB1B879BE64A}"/>
            </c:ext>
          </c:extLst>
        </c:ser>
        <c:dLbls>
          <c:showLegendKey val="0"/>
          <c:showVal val="0"/>
          <c:showCatName val="0"/>
          <c:showSerName val="0"/>
          <c:showPercent val="0"/>
          <c:showBubbleSize val="0"/>
        </c:dLbls>
        <c:marker val="1"/>
        <c:smooth val="0"/>
        <c:axId val="111336832"/>
        <c:axId val="111523712"/>
      </c:lineChart>
      <c:catAx>
        <c:axId val="111336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1523712"/>
        <c:crosses val="autoZero"/>
        <c:auto val="1"/>
        <c:lblAlgn val="ctr"/>
        <c:lblOffset val="100"/>
        <c:noMultiLvlLbl val="0"/>
      </c:catAx>
      <c:valAx>
        <c:axId val="11152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1336832"/>
        <c:crosses val="autoZero"/>
        <c:crossBetween val="between"/>
      </c:valAx>
      <c:spPr>
        <a:solidFill>
          <a:schemeClr val="accent5">
            <a:lumMod val="40000"/>
            <a:lumOff val="60000"/>
          </a:schemeClr>
        </a:solidFill>
        <a:ln>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000" b="1"/>
              <a:t>İhracat</a:t>
            </a:r>
            <a:r>
              <a:rPr lang="tr-TR" sz="1000" b="1" baseline="0"/>
              <a:t> Yapılan Ülkeler Dağılımı</a:t>
            </a:r>
          </a:p>
          <a:p>
            <a:pPr>
              <a:defRPr sz="1400" b="0" i="0" u="none" strike="noStrike" kern="1200" spc="0" baseline="0">
                <a:solidFill>
                  <a:schemeClr val="tx1"/>
                </a:solidFill>
                <a:latin typeface="+mn-lt"/>
                <a:ea typeface="+mn-ea"/>
                <a:cs typeface="+mn-cs"/>
              </a:defRPr>
            </a:pPr>
            <a:r>
              <a:rPr lang="tr-TR" sz="1000" b="1" baseline="0"/>
              <a:t> (Milyon ABD Doları)</a:t>
            </a:r>
            <a:endParaRPr lang="tr-TR" sz="1000" b="1"/>
          </a:p>
        </c:rich>
      </c:tx>
      <c:overlay val="0"/>
      <c:spPr>
        <a:noFill/>
        <a:ln>
          <a:noFill/>
        </a:ln>
        <a:effectLst/>
      </c:spPr>
    </c:title>
    <c:autoTitleDeleted val="0"/>
    <c:plotArea>
      <c:layout/>
      <c:pieChart>
        <c:varyColors val="1"/>
        <c:ser>
          <c:idx val="0"/>
          <c:order val="0"/>
          <c:tx>
            <c:strRef>
              <c:f>Sayfa1!$B$1</c:f>
              <c:strCache>
                <c:ptCount val="1"/>
                <c:pt idx="0">
                  <c:v>İHRACAT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4A-4061-8F51-B7934CDD1E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04A-4061-8F51-B7934CDD1EF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04A-4061-8F51-B7934CDD1EF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04A-4061-8F51-B7934CDD1EF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04A-4061-8F51-B7934CDD1EF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04A-4061-8F51-B7934CDD1EF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04A-4061-8F51-B7934CDD1EF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04A-4061-8F51-B7934CDD1EF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04A-4061-8F51-B7934CDD1EF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604A-4061-8F51-B7934CDD1EF0}"/>
              </c:ext>
            </c:extLst>
          </c:dPt>
          <c:dLbls>
            <c:spPr>
              <a:noFill/>
              <a:ln>
                <a:noFill/>
              </a:ln>
              <a:effectLst/>
            </c:spPr>
            <c:txPr>
              <a:bodyPr rot="-5400000" spcFirstLastPara="1" vertOverflow="ellipsis" wrap="square" lIns="38100" tIns="19050" rIns="38100" bIns="19050" anchor="ctr" anchorCtr="0">
                <a:spAutoFit/>
              </a:bodyPr>
              <a:lstStyle/>
              <a:p>
                <a:pPr>
                  <a:defRPr sz="900" b="0" i="0" u="none" strike="noStrike" kern="1200" baseline="0">
                    <a:solidFill>
                      <a:schemeClr val="tx1"/>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Sayfa1!$A$2:$A$11</c:f>
              <c:strCache>
                <c:ptCount val="10"/>
                <c:pt idx="0">
                  <c:v>ÇİN</c:v>
                </c:pt>
                <c:pt idx="1">
                  <c:v>HİNDİSTAN</c:v>
                </c:pt>
                <c:pt idx="2">
                  <c:v>TAYVAN</c:v>
                </c:pt>
                <c:pt idx="3">
                  <c:v>İTALYA</c:v>
                </c:pt>
                <c:pt idx="4">
                  <c:v>MISIR</c:v>
                </c:pt>
                <c:pt idx="5">
                  <c:v>ENDONEZYA</c:v>
                </c:pt>
                <c:pt idx="6">
                  <c:v>TAYLAND</c:v>
                </c:pt>
                <c:pt idx="7">
                  <c:v>VİETNAM</c:v>
                </c:pt>
                <c:pt idx="8">
                  <c:v>YUNANİSTAN</c:v>
                </c:pt>
                <c:pt idx="9">
                  <c:v>İSPANYA</c:v>
                </c:pt>
              </c:strCache>
            </c:strRef>
          </c:cat>
          <c:val>
            <c:numRef>
              <c:f>Sayfa1!$B$2:$B$11</c:f>
              <c:numCache>
                <c:formatCode>General</c:formatCode>
                <c:ptCount val="10"/>
                <c:pt idx="0">
                  <c:v>728</c:v>
                </c:pt>
                <c:pt idx="1">
                  <c:v>52</c:v>
                </c:pt>
                <c:pt idx="2">
                  <c:v>10</c:v>
                </c:pt>
                <c:pt idx="3">
                  <c:v>10</c:v>
                </c:pt>
                <c:pt idx="4">
                  <c:v>9</c:v>
                </c:pt>
                <c:pt idx="5">
                  <c:v>7</c:v>
                </c:pt>
                <c:pt idx="6">
                  <c:v>5</c:v>
                </c:pt>
                <c:pt idx="7">
                  <c:v>5</c:v>
                </c:pt>
                <c:pt idx="8">
                  <c:v>3</c:v>
                </c:pt>
                <c:pt idx="9">
                  <c:v>3</c:v>
                </c:pt>
              </c:numCache>
            </c:numRef>
          </c:val>
          <c:extLst>
            <c:ext xmlns:c16="http://schemas.microsoft.com/office/drawing/2014/chart" uri="{C3380CC4-5D6E-409C-BE32-E72D297353CC}">
              <c16:uniqueId val="{00000000-BE8E-46B7-98CD-6D3E3D05C1F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zero"/>
    <c:showDLblsOverMax val="0"/>
  </c:chart>
  <c:spPr>
    <a:solidFill>
      <a:schemeClr val="accent1">
        <a:lumMod val="40000"/>
        <a:lumOff val="60000"/>
      </a:schemeClr>
    </a:solidFill>
    <a:ln w="9525" cap="flat" cmpd="sng" algn="ctr">
      <a:solidFill>
        <a:schemeClr val="tx1">
          <a:lumMod val="15000"/>
          <a:lumOff val="85000"/>
        </a:schemeClr>
      </a:solidFill>
      <a:round/>
    </a:ln>
    <a:effectLst/>
    <a:scene3d>
      <a:camera prst="orthographicFront"/>
      <a:lightRig rig="threePt" dir="t"/>
    </a:scene3d>
    <a:sp3d>
      <a:bevelT prst="angle"/>
    </a:sp3d>
  </c:spPr>
  <c:txPr>
    <a:bodyPr/>
    <a:lstStyle/>
    <a:p>
      <a:pPr>
        <a:defRPr>
          <a:solidFill>
            <a:schemeClr val="tx1"/>
          </a:solidFill>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00" b="1"/>
              <a:t>İhracat Yapılan Ülkeler Dağılımı</a:t>
            </a:r>
          </a:p>
          <a:p>
            <a:pPr>
              <a:defRPr sz="1400" b="0" i="0" u="none" strike="noStrike" kern="1200" spc="0" baseline="0">
                <a:solidFill>
                  <a:schemeClr val="tx1">
                    <a:lumMod val="65000"/>
                    <a:lumOff val="35000"/>
                  </a:schemeClr>
                </a:solidFill>
                <a:latin typeface="+mn-lt"/>
                <a:ea typeface="+mn-ea"/>
                <a:cs typeface="+mn-cs"/>
              </a:defRPr>
            </a:pPr>
            <a:r>
              <a:rPr lang="tr-TR" sz="1000" b="1"/>
              <a:t>(Milyon</a:t>
            </a:r>
            <a:r>
              <a:rPr lang="tr-TR" sz="1000" b="1" baseline="0"/>
              <a:t> ABD Doları)</a:t>
            </a:r>
            <a:endParaRPr lang="en-US" sz="1000" b="1"/>
          </a:p>
        </c:rich>
      </c:tx>
      <c:overlay val="0"/>
      <c:spPr>
        <a:noFill/>
        <a:ln>
          <a:noFill/>
        </a:ln>
        <a:effectLst/>
      </c:spPr>
    </c:title>
    <c:autoTitleDeleted val="0"/>
    <c:plotArea>
      <c:layout/>
      <c:pieChart>
        <c:varyColors val="1"/>
        <c:ser>
          <c:idx val="0"/>
          <c:order val="0"/>
          <c:tx>
            <c:strRef>
              <c:f>Sayfa1!$B$1</c:f>
              <c:strCache>
                <c:ptCount val="1"/>
                <c:pt idx="0">
                  <c:v>İHRACAT</c:v>
                </c:pt>
              </c:strCache>
            </c:strRef>
          </c:tx>
          <c:spPr>
            <a:ln w="28575"/>
          </c:spPr>
          <c:dPt>
            <c:idx val="0"/>
            <c:bubble3D val="0"/>
            <c:spPr>
              <a:solidFill>
                <a:schemeClr val="accent1"/>
              </a:solidFill>
              <a:ln w="28575">
                <a:solidFill>
                  <a:schemeClr val="lt1"/>
                </a:solidFill>
              </a:ln>
              <a:effectLst/>
            </c:spPr>
            <c:extLst>
              <c:ext xmlns:c16="http://schemas.microsoft.com/office/drawing/2014/chart" uri="{C3380CC4-5D6E-409C-BE32-E72D297353CC}">
                <c16:uniqueId val="{00000001-B317-4892-B933-EAA689AC287F}"/>
              </c:ext>
            </c:extLst>
          </c:dPt>
          <c:dPt>
            <c:idx val="1"/>
            <c:bubble3D val="0"/>
            <c:spPr>
              <a:solidFill>
                <a:schemeClr val="accent2"/>
              </a:solidFill>
              <a:ln w="28575">
                <a:solidFill>
                  <a:schemeClr val="lt1"/>
                </a:solidFill>
              </a:ln>
              <a:effectLst/>
            </c:spPr>
            <c:extLst>
              <c:ext xmlns:c16="http://schemas.microsoft.com/office/drawing/2014/chart" uri="{C3380CC4-5D6E-409C-BE32-E72D297353CC}">
                <c16:uniqueId val="{00000003-B317-4892-B933-EAA689AC287F}"/>
              </c:ext>
            </c:extLst>
          </c:dPt>
          <c:dPt>
            <c:idx val="2"/>
            <c:bubble3D val="0"/>
            <c:spPr>
              <a:solidFill>
                <a:schemeClr val="accent3"/>
              </a:solidFill>
              <a:ln w="28575">
                <a:solidFill>
                  <a:schemeClr val="lt1"/>
                </a:solidFill>
              </a:ln>
              <a:effectLst/>
            </c:spPr>
            <c:extLst>
              <c:ext xmlns:c16="http://schemas.microsoft.com/office/drawing/2014/chart" uri="{C3380CC4-5D6E-409C-BE32-E72D297353CC}">
                <c16:uniqueId val="{00000005-B317-4892-B933-EAA689AC287F}"/>
              </c:ext>
            </c:extLst>
          </c:dPt>
          <c:dPt>
            <c:idx val="3"/>
            <c:bubble3D val="0"/>
            <c:spPr>
              <a:solidFill>
                <a:schemeClr val="accent4"/>
              </a:solidFill>
              <a:ln w="28575">
                <a:solidFill>
                  <a:schemeClr val="lt1"/>
                </a:solidFill>
              </a:ln>
              <a:effectLst/>
            </c:spPr>
            <c:extLst>
              <c:ext xmlns:c16="http://schemas.microsoft.com/office/drawing/2014/chart" uri="{C3380CC4-5D6E-409C-BE32-E72D297353CC}">
                <c16:uniqueId val="{00000007-B317-4892-B933-EAA689AC287F}"/>
              </c:ext>
            </c:extLst>
          </c:dPt>
          <c:dPt>
            <c:idx val="4"/>
            <c:bubble3D val="0"/>
            <c:spPr>
              <a:solidFill>
                <a:schemeClr val="accent5"/>
              </a:solidFill>
              <a:ln w="28575">
                <a:solidFill>
                  <a:schemeClr val="lt1"/>
                </a:solidFill>
              </a:ln>
              <a:effectLst/>
            </c:spPr>
            <c:extLst>
              <c:ext xmlns:c16="http://schemas.microsoft.com/office/drawing/2014/chart" uri="{C3380CC4-5D6E-409C-BE32-E72D297353CC}">
                <c16:uniqueId val="{00000009-B317-4892-B933-EAA689AC287F}"/>
              </c:ext>
            </c:extLst>
          </c:dPt>
          <c:dPt>
            <c:idx val="5"/>
            <c:bubble3D val="0"/>
            <c:spPr>
              <a:solidFill>
                <a:schemeClr val="accent6"/>
              </a:solidFill>
              <a:ln w="28575">
                <a:solidFill>
                  <a:schemeClr val="lt1"/>
                </a:solidFill>
              </a:ln>
              <a:effectLst/>
            </c:spPr>
            <c:extLst>
              <c:ext xmlns:c16="http://schemas.microsoft.com/office/drawing/2014/chart" uri="{C3380CC4-5D6E-409C-BE32-E72D297353CC}">
                <c16:uniqueId val="{0000000B-B317-4892-B933-EAA689AC287F}"/>
              </c:ext>
            </c:extLst>
          </c:dPt>
          <c:dPt>
            <c:idx val="6"/>
            <c:bubble3D val="0"/>
            <c:spPr>
              <a:solidFill>
                <a:schemeClr val="accent1">
                  <a:lumMod val="60000"/>
                </a:schemeClr>
              </a:solidFill>
              <a:ln w="28575">
                <a:solidFill>
                  <a:schemeClr val="lt1"/>
                </a:solidFill>
              </a:ln>
              <a:effectLst/>
            </c:spPr>
            <c:extLst>
              <c:ext xmlns:c16="http://schemas.microsoft.com/office/drawing/2014/chart" uri="{C3380CC4-5D6E-409C-BE32-E72D297353CC}">
                <c16:uniqueId val="{0000000D-B317-4892-B933-EAA689AC287F}"/>
              </c:ext>
            </c:extLst>
          </c:dPt>
          <c:dPt>
            <c:idx val="7"/>
            <c:bubble3D val="0"/>
            <c:spPr>
              <a:solidFill>
                <a:schemeClr val="accent2">
                  <a:lumMod val="60000"/>
                </a:schemeClr>
              </a:solidFill>
              <a:ln w="28575">
                <a:solidFill>
                  <a:schemeClr val="lt1"/>
                </a:solidFill>
              </a:ln>
              <a:effectLst/>
            </c:spPr>
            <c:extLst>
              <c:ext xmlns:c16="http://schemas.microsoft.com/office/drawing/2014/chart" uri="{C3380CC4-5D6E-409C-BE32-E72D297353CC}">
                <c16:uniqueId val="{0000000F-B317-4892-B933-EAA689AC287F}"/>
              </c:ext>
            </c:extLst>
          </c:dPt>
          <c:dPt>
            <c:idx val="8"/>
            <c:bubble3D val="0"/>
            <c:spPr>
              <a:solidFill>
                <a:schemeClr val="accent3">
                  <a:lumMod val="60000"/>
                </a:schemeClr>
              </a:solidFill>
              <a:ln w="28575">
                <a:solidFill>
                  <a:schemeClr val="lt1"/>
                </a:solidFill>
              </a:ln>
              <a:effectLst/>
            </c:spPr>
            <c:extLst>
              <c:ext xmlns:c16="http://schemas.microsoft.com/office/drawing/2014/chart" uri="{C3380CC4-5D6E-409C-BE32-E72D297353CC}">
                <c16:uniqueId val="{00000011-B317-4892-B933-EAA689AC287F}"/>
              </c:ext>
            </c:extLst>
          </c:dPt>
          <c:dPt>
            <c:idx val="9"/>
            <c:bubble3D val="0"/>
            <c:spPr>
              <a:solidFill>
                <a:schemeClr val="accent4">
                  <a:lumMod val="60000"/>
                </a:schemeClr>
              </a:solidFill>
              <a:ln w="28575">
                <a:solidFill>
                  <a:schemeClr val="lt1"/>
                </a:solidFill>
              </a:ln>
              <a:effectLst/>
            </c:spPr>
            <c:extLst>
              <c:ext xmlns:c16="http://schemas.microsoft.com/office/drawing/2014/chart" uri="{C3380CC4-5D6E-409C-BE32-E72D297353CC}">
                <c16:uniqueId val="{00000013-B317-4892-B933-EAA689AC28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Sayfa1!$A$2:$A$11</c:f>
              <c:strCache>
                <c:ptCount val="10"/>
                <c:pt idx="0">
                  <c:v>ABD</c:v>
                </c:pt>
                <c:pt idx="1">
                  <c:v>SUUDİ ARABİSTAN</c:v>
                </c:pt>
                <c:pt idx="2">
                  <c:v>IRAK</c:v>
                </c:pt>
                <c:pt idx="3">
                  <c:v>FRANSA</c:v>
                </c:pt>
                <c:pt idx="4">
                  <c:v>İNGİLTERE</c:v>
                </c:pt>
                <c:pt idx="5">
                  <c:v>AVUSTRALYA</c:v>
                </c:pt>
                <c:pt idx="6">
                  <c:v>KANADA</c:v>
                </c:pt>
                <c:pt idx="7">
                  <c:v>ALMANYA</c:v>
                </c:pt>
                <c:pt idx="8">
                  <c:v>CEZAYİR</c:v>
                </c:pt>
                <c:pt idx="9">
                  <c:v>ROMANYA</c:v>
                </c:pt>
              </c:strCache>
            </c:strRef>
          </c:cat>
          <c:val>
            <c:numRef>
              <c:f>Sayfa1!$B$2:$B$11</c:f>
              <c:numCache>
                <c:formatCode>General</c:formatCode>
                <c:ptCount val="10"/>
                <c:pt idx="0">
                  <c:v>282</c:v>
                </c:pt>
                <c:pt idx="1">
                  <c:v>117</c:v>
                </c:pt>
                <c:pt idx="2">
                  <c:v>70</c:v>
                </c:pt>
                <c:pt idx="3">
                  <c:v>48</c:v>
                </c:pt>
                <c:pt idx="4">
                  <c:v>25</c:v>
                </c:pt>
                <c:pt idx="5">
                  <c:v>30</c:v>
                </c:pt>
                <c:pt idx="6">
                  <c:v>30</c:v>
                </c:pt>
                <c:pt idx="7">
                  <c:v>16</c:v>
                </c:pt>
                <c:pt idx="8">
                  <c:v>9</c:v>
                </c:pt>
                <c:pt idx="9">
                  <c:v>8</c:v>
                </c:pt>
              </c:numCache>
            </c:numRef>
          </c:val>
          <c:extLst>
            <c:ext xmlns:c16="http://schemas.microsoft.com/office/drawing/2014/chart" uri="{C3380CC4-5D6E-409C-BE32-E72D297353CC}">
              <c16:uniqueId val="{00000000-B8D3-4A31-834B-29BB80C8FC6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a:ln w="9525" cap="flat" cmpd="sng" algn="ctr">
      <a:solidFill>
        <a:schemeClr val="tx1">
          <a:lumMod val="15000"/>
          <a:lumOff val="85000"/>
        </a:schemeClr>
      </a:solidFill>
      <a:round/>
    </a:ln>
    <a:effectLst/>
    <a:scene3d>
      <a:camera prst="orthographicFront"/>
      <a:lightRig rig="threePt" dir="t"/>
    </a:scene3d>
    <a:sp3d>
      <a:bevelT prst="angle"/>
    </a:sp3d>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Dünya Doğal Taş Ticareti (2003-2009)</a:t>
            </a:r>
          </a:p>
        </c:rich>
      </c:tx>
      <c:overlay val="0"/>
      <c:spPr>
        <a:noFill/>
        <a:ln>
          <a:noFill/>
        </a:ln>
        <a:effectLst/>
      </c:spPr>
    </c:title>
    <c:autoTitleDeleted val="0"/>
    <c:plotArea>
      <c:layout>
        <c:manualLayout>
          <c:layoutTarget val="inner"/>
          <c:xMode val="edge"/>
          <c:yMode val="edge"/>
          <c:x val="4.3910032079323424E-2"/>
          <c:y val="0.19083333333333341"/>
          <c:w val="0.91905293088363949"/>
          <c:h val="0.66998656417947799"/>
        </c:manualLayout>
      </c:layout>
      <c:lineChart>
        <c:grouping val="standard"/>
        <c:varyColors val="0"/>
        <c:ser>
          <c:idx val="0"/>
          <c:order val="0"/>
          <c:tx>
            <c:strRef>
              <c:f>Sayfa1!$B$1</c:f>
              <c:strCache>
                <c:ptCount val="1"/>
                <c:pt idx="0">
                  <c:v>Sütun1</c:v>
                </c:pt>
              </c:strCache>
            </c:strRef>
          </c:tx>
          <c:spPr>
            <a:ln w="28575" cap="rnd">
              <a:solidFill>
                <a:schemeClr val="accent1"/>
              </a:solidFill>
              <a:round/>
            </a:ln>
            <a:effectLst/>
          </c:spPr>
          <c:marker>
            <c:symbol val="none"/>
          </c:marker>
          <c:cat>
            <c:numRef>
              <c:f>Sayfa1!$A$2:$A$8</c:f>
              <c:numCache>
                <c:formatCode>General</c:formatCode>
                <c:ptCount val="7"/>
                <c:pt idx="0">
                  <c:v>2003</c:v>
                </c:pt>
                <c:pt idx="1">
                  <c:v>2004</c:v>
                </c:pt>
                <c:pt idx="2">
                  <c:v>2005</c:v>
                </c:pt>
                <c:pt idx="3">
                  <c:v>2006</c:v>
                </c:pt>
                <c:pt idx="4">
                  <c:v>2007</c:v>
                </c:pt>
                <c:pt idx="5">
                  <c:v>2008</c:v>
                </c:pt>
                <c:pt idx="6">
                  <c:v>2009</c:v>
                </c:pt>
              </c:numCache>
            </c:numRef>
          </c:cat>
          <c:val>
            <c:numRef>
              <c:f>Sayfa1!$B$2:$B$8</c:f>
              <c:numCache>
                <c:formatCode>General</c:formatCode>
                <c:ptCount val="7"/>
                <c:pt idx="0">
                  <c:v>16.7</c:v>
                </c:pt>
                <c:pt idx="1">
                  <c:v>19.8</c:v>
                </c:pt>
                <c:pt idx="2">
                  <c:v>22.7</c:v>
                </c:pt>
                <c:pt idx="3">
                  <c:v>26.5</c:v>
                </c:pt>
                <c:pt idx="4">
                  <c:v>31.3</c:v>
                </c:pt>
                <c:pt idx="5">
                  <c:v>35.5</c:v>
                </c:pt>
                <c:pt idx="6">
                  <c:v>26.1</c:v>
                </c:pt>
              </c:numCache>
            </c:numRef>
          </c:val>
          <c:smooth val="0"/>
          <c:extLst>
            <c:ext xmlns:c16="http://schemas.microsoft.com/office/drawing/2014/chart" uri="{C3380CC4-5D6E-409C-BE32-E72D297353CC}">
              <c16:uniqueId val="{00000000-B302-44DA-9FA2-17090370F62C}"/>
            </c:ext>
          </c:extLst>
        </c:ser>
        <c:ser>
          <c:idx val="1"/>
          <c:order val="1"/>
          <c:tx>
            <c:strRef>
              <c:f>Sayfa1!$C$1</c:f>
              <c:strCache>
                <c:ptCount val="1"/>
                <c:pt idx="0">
                  <c:v>Sütun2</c:v>
                </c:pt>
              </c:strCache>
            </c:strRef>
          </c:tx>
          <c:spPr>
            <a:ln w="28575" cap="rnd">
              <a:solidFill>
                <a:schemeClr val="accent2"/>
              </a:solidFill>
              <a:round/>
            </a:ln>
            <a:effectLst/>
          </c:spPr>
          <c:marker>
            <c:symbol val="none"/>
          </c:marker>
          <c:cat>
            <c:numRef>
              <c:f>Sayfa1!$A$2:$A$8</c:f>
              <c:numCache>
                <c:formatCode>General</c:formatCode>
                <c:ptCount val="7"/>
                <c:pt idx="0">
                  <c:v>2003</c:v>
                </c:pt>
                <c:pt idx="1">
                  <c:v>2004</c:v>
                </c:pt>
                <c:pt idx="2">
                  <c:v>2005</c:v>
                </c:pt>
                <c:pt idx="3">
                  <c:v>2006</c:v>
                </c:pt>
                <c:pt idx="4">
                  <c:v>2007</c:v>
                </c:pt>
                <c:pt idx="5">
                  <c:v>2008</c:v>
                </c:pt>
                <c:pt idx="6">
                  <c:v>2009</c:v>
                </c:pt>
              </c:numCache>
            </c:numRef>
          </c:cat>
          <c:val>
            <c:numRef>
              <c:f>Sayfa1!$C$2:$C$8</c:f>
              <c:numCache>
                <c:formatCode>General</c:formatCode>
                <c:ptCount val="7"/>
              </c:numCache>
            </c:numRef>
          </c:val>
          <c:smooth val="0"/>
          <c:extLst>
            <c:ext xmlns:c16="http://schemas.microsoft.com/office/drawing/2014/chart" uri="{C3380CC4-5D6E-409C-BE32-E72D297353CC}">
              <c16:uniqueId val="{00000001-B302-44DA-9FA2-17090370F62C}"/>
            </c:ext>
          </c:extLst>
        </c:ser>
        <c:ser>
          <c:idx val="2"/>
          <c:order val="2"/>
          <c:tx>
            <c:strRef>
              <c:f>Sayfa1!$D$1</c:f>
              <c:strCache>
                <c:ptCount val="1"/>
                <c:pt idx="0">
                  <c:v>Sütun3</c:v>
                </c:pt>
              </c:strCache>
            </c:strRef>
          </c:tx>
          <c:spPr>
            <a:ln w="28575" cap="rnd">
              <a:solidFill>
                <a:schemeClr val="accent3"/>
              </a:solidFill>
              <a:round/>
            </a:ln>
            <a:effectLst/>
          </c:spPr>
          <c:marker>
            <c:symbol val="none"/>
          </c:marker>
          <c:cat>
            <c:numRef>
              <c:f>Sayfa1!$A$2:$A$8</c:f>
              <c:numCache>
                <c:formatCode>General</c:formatCode>
                <c:ptCount val="7"/>
                <c:pt idx="0">
                  <c:v>2003</c:v>
                </c:pt>
                <c:pt idx="1">
                  <c:v>2004</c:v>
                </c:pt>
                <c:pt idx="2">
                  <c:v>2005</c:v>
                </c:pt>
                <c:pt idx="3">
                  <c:v>2006</c:v>
                </c:pt>
                <c:pt idx="4">
                  <c:v>2007</c:v>
                </c:pt>
                <c:pt idx="5">
                  <c:v>2008</c:v>
                </c:pt>
                <c:pt idx="6">
                  <c:v>2009</c:v>
                </c:pt>
              </c:numCache>
            </c:numRef>
          </c:cat>
          <c:val>
            <c:numRef>
              <c:f>Sayfa1!$D$2:$D$8</c:f>
              <c:numCache>
                <c:formatCode>General</c:formatCode>
                <c:ptCount val="7"/>
              </c:numCache>
            </c:numRef>
          </c:val>
          <c:smooth val="0"/>
          <c:extLst>
            <c:ext xmlns:c16="http://schemas.microsoft.com/office/drawing/2014/chart" uri="{C3380CC4-5D6E-409C-BE32-E72D297353CC}">
              <c16:uniqueId val="{00000002-B302-44DA-9FA2-17090370F62C}"/>
            </c:ext>
          </c:extLst>
        </c:ser>
        <c:dLbls>
          <c:showLegendKey val="0"/>
          <c:showVal val="0"/>
          <c:showCatName val="0"/>
          <c:showSerName val="0"/>
          <c:showPercent val="0"/>
          <c:showBubbleSize val="0"/>
        </c:dLbls>
        <c:smooth val="0"/>
        <c:axId val="111786624"/>
        <c:axId val="123752832"/>
      </c:lineChart>
      <c:catAx>
        <c:axId val="11178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752832"/>
        <c:crosses val="autoZero"/>
        <c:auto val="1"/>
        <c:lblAlgn val="ctr"/>
        <c:lblOffset val="100"/>
        <c:noMultiLvlLbl val="0"/>
      </c:catAx>
      <c:valAx>
        <c:axId val="12375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1786624"/>
        <c:crosses val="autoZero"/>
        <c:crossBetween val="between"/>
      </c:valAx>
      <c:spPr>
        <a:solidFill>
          <a:schemeClr val="accent5">
            <a:lumMod val="60000"/>
            <a:lumOff val="40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r>
              <a:rPr lang="tr-TR" sz="900" b="1"/>
              <a:t>Ham</a:t>
            </a:r>
            <a:r>
              <a:rPr lang="tr-TR" sz="900" b="1" baseline="0"/>
              <a:t>/</a:t>
            </a:r>
            <a:r>
              <a:rPr lang="tr-TR" sz="900" b="1"/>
              <a:t>Blok</a:t>
            </a:r>
            <a:r>
              <a:rPr lang="tr-TR" sz="900" b="1" baseline="0"/>
              <a:t> Taş İthal </a:t>
            </a:r>
            <a:r>
              <a:rPr lang="tr-TR" sz="900" b="1"/>
              <a:t>Eden Ülke Sıralaması(Bin ABD doları))</a:t>
            </a:r>
          </a:p>
        </c:rich>
      </c:tx>
      <c:layout>
        <c:manualLayout>
          <c:xMode val="edge"/>
          <c:yMode val="edge"/>
          <c:x val="0.2251351645560434"/>
          <c:y val="0"/>
        </c:manualLayout>
      </c:layout>
      <c:overlay val="0"/>
      <c:spPr>
        <a:noFill/>
        <a:ln>
          <a:noFill/>
        </a:ln>
        <a:effectLst/>
      </c:spPr>
    </c:title>
    <c:autoTitleDeleted val="0"/>
    <c:view3D>
      <c:rotX val="15"/>
      <c:rotY val="20"/>
      <c:rAngAx val="1"/>
    </c:view3D>
    <c:floor>
      <c:thickness val="0"/>
      <c:spPr>
        <a:noFill/>
        <a:ln>
          <a:noFill/>
        </a:ln>
        <a:effectLst/>
        <a:sp3d/>
      </c:spPr>
    </c:floor>
    <c:sideWall>
      <c:thickness val="0"/>
      <c:spPr>
        <a:solidFill>
          <a:schemeClr val="accent1">
            <a:lumMod val="40000"/>
            <a:lumOff val="60000"/>
          </a:schemeClr>
        </a:solidFill>
        <a:ln>
          <a:noFill/>
        </a:ln>
        <a:effectLst/>
        <a:sp3d/>
      </c:spPr>
    </c:sideWall>
    <c:backWall>
      <c:thickness val="0"/>
      <c:spPr>
        <a:solidFill>
          <a:schemeClr val="accent1">
            <a:lumMod val="40000"/>
            <a:lumOff val="60000"/>
          </a:schemeClr>
        </a:solidFill>
        <a:ln>
          <a:noFill/>
        </a:ln>
        <a:effectLst/>
        <a:sp3d/>
      </c:spPr>
    </c:backWall>
    <c:plotArea>
      <c:layout>
        <c:manualLayout>
          <c:layoutTarget val="inner"/>
          <c:xMode val="edge"/>
          <c:yMode val="edge"/>
          <c:x val="7.1112204724409503E-2"/>
          <c:y val="7.5753968253968323E-2"/>
          <c:w val="0.84260033317460303"/>
          <c:h val="0.71915900596171201"/>
        </c:manualLayout>
      </c:layout>
      <c:bar3DChart>
        <c:barDir val="col"/>
        <c:grouping val="clustered"/>
        <c:varyColors val="0"/>
        <c:ser>
          <c:idx val="0"/>
          <c:order val="0"/>
          <c:tx>
            <c:strRef>
              <c:f>Sayfa1!$B$1</c:f>
              <c:strCache>
                <c:ptCount val="1"/>
                <c:pt idx="0">
                  <c:v>Bin ABD</c:v>
                </c:pt>
              </c:strCache>
            </c:strRef>
          </c:tx>
          <c:spPr>
            <a:solidFill>
              <a:schemeClr val="accent1"/>
            </a:solidFill>
            <a:ln>
              <a:noFill/>
            </a:ln>
            <a:effectLst/>
            <a:sp3d/>
          </c:spPr>
          <c:invertIfNegative val="0"/>
          <c:dLbls>
            <c:delete val="1"/>
          </c:dLbls>
          <c:cat>
            <c:strRef>
              <c:f>Sayfa1!$A$2:$A$22</c:f>
              <c:strCache>
                <c:ptCount val="21"/>
                <c:pt idx="0">
                  <c:v>ÇİN</c:v>
                </c:pt>
                <c:pt idx="1">
                  <c:v>HİNDİSTAN</c:v>
                </c:pt>
                <c:pt idx="2">
                  <c:v>İTALYA</c:v>
                </c:pt>
                <c:pt idx="3">
                  <c:v>TAYVAN</c:v>
                </c:pt>
                <c:pt idx="4">
                  <c:v>MISIR</c:v>
                </c:pt>
                <c:pt idx="5">
                  <c:v>CEZAYİR</c:v>
                </c:pt>
                <c:pt idx="6">
                  <c:v>ENDONEZYA</c:v>
                </c:pt>
                <c:pt idx="7">
                  <c:v>YUNANİSTAN</c:v>
                </c:pt>
                <c:pt idx="8">
                  <c:v>BAE</c:v>
                </c:pt>
                <c:pt idx="9">
                  <c:v>TAYLAND</c:v>
                </c:pt>
                <c:pt idx="10">
                  <c:v>İNGİLTERE</c:v>
                </c:pt>
                <c:pt idx="11">
                  <c:v>KANADA</c:v>
                </c:pt>
                <c:pt idx="12">
                  <c:v>LÜBNAN</c:v>
                </c:pt>
                <c:pt idx="13">
                  <c:v>KATAR</c:v>
                </c:pt>
                <c:pt idx="14">
                  <c:v>ÜRDÜN</c:v>
                </c:pt>
                <c:pt idx="15">
                  <c:v>İSPANYA</c:v>
                </c:pt>
                <c:pt idx="16">
                  <c:v>FRANSA</c:v>
                </c:pt>
                <c:pt idx="17">
                  <c:v>NEPAL</c:v>
                </c:pt>
                <c:pt idx="18">
                  <c:v>ABD</c:v>
                </c:pt>
                <c:pt idx="19">
                  <c:v>SİNGAPUR</c:v>
                </c:pt>
                <c:pt idx="20">
                  <c:v>MALEZYA</c:v>
                </c:pt>
              </c:strCache>
            </c:strRef>
          </c:cat>
          <c:val>
            <c:numRef>
              <c:f>Sayfa1!$B$2:$B$22</c:f>
              <c:numCache>
                <c:formatCode>_-* #,##0\ _₺_-;\-* #,##0\ _₺_-;_-* "-"??\ _₺_-;_-@_-</c:formatCode>
                <c:ptCount val="21"/>
                <c:pt idx="0">
                  <c:v>1223372</c:v>
                </c:pt>
                <c:pt idx="1">
                  <c:v>215866</c:v>
                </c:pt>
                <c:pt idx="2">
                  <c:v>103696</c:v>
                </c:pt>
                <c:pt idx="3">
                  <c:v>60393</c:v>
                </c:pt>
                <c:pt idx="4">
                  <c:v>33890</c:v>
                </c:pt>
                <c:pt idx="5">
                  <c:v>29808</c:v>
                </c:pt>
                <c:pt idx="6">
                  <c:v>20098</c:v>
                </c:pt>
                <c:pt idx="7">
                  <c:v>20029</c:v>
                </c:pt>
                <c:pt idx="8">
                  <c:v>18813</c:v>
                </c:pt>
                <c:pt idx="9">
                  <c:v>16678</c:v>
                </c:pt>
                <c:pt idx="10">
                  <c:v>16493</c:v>
                </c:pt>
                <c:pt idx="11">
                  <c:v>14943</c:v>
                </c:pt>
                <c:pt idx="12">
                  <c:v>14712</c:v>
                </c:pt>
                <c:pt idx="13">
                  <c:v>14018</c:v>
                </c:pt>
                <c:pt idx="14">
                  <c:v>13033</c:v>
                </c:pt>
                <c:pt idx="15">
                  <c:v>12066</c:v>
                </c:pt>
                <c:pt idx="16">
                  <c:v>10602</c:v>
                </c:pt>
                <c:pt idx="17">
                  <c:v>9340</c:v>
                </c:pt>
                <c:pt idx="18">
                  <c:v>9335</c:v>
                </c:pt>
                <c:pt idx="19">
                  <c:v>8826</c:v>
                </c:pt>
                <c:pt idx="20">
                  <c:v>5142</c:v>
                </c:pt>
              </c:numCache>
            </c:numRef>
          </c:val>
          <c:extLst>
            <c:ext xmlns:c16="http://schemas.microsoft.com/office/drawing/2014/chart" uri="{C3380CC4-5D6E-409C-BE32-E72D297353CC}">
              <c16:uniqueId val="{00000000-33C0-4755-8E55-62F5F90B8812}"/>
            </c:ext>
          </c:extLst>
        </c:ser>
        <c:ser>
          <c:idx val="1"/>
          <c:order val="1"/>
          <c:tx>
            <c:strRef>
              <c:f>Sayfa1!$C$1</c:f>
              <c:strCache>
                <c:ptCount val="1"/>
                <c:pt idx="0">
                  <c:v>Sütun2</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Sayfa1!$A$2:$A$22</c:f>
              <c:strCache>
                <c:ptCount val="21"/>
                <c:pt idx="0">
                  <c:v>ÇİN</c:v>
                </c:pt>
                <c:pt idx="1">
                  <c:v>HİNDİSTAN</c:v>
                </c:pt>
                <c:pt idx="2">
                  <c:v>İTALYA</c:v>
                </c:pt>
                <c:pt idx="3">
                  <c:v>TAYVAN</c:v>
                </c:pt>
                <c:pt idx="4">
                  <c:v>MISIR</c:v>
                </c:pt>
                <c:pt idx="5">
                  <c:v>CEZAYİR</c:v>
                </c:pt>
                <c:pt idx="6">
                  <c:v>ENDONEZYA</c:v>
                </c:pt>
                <c:pt idx="7">
                  <c:v>YUNANİSTAN</c:v>
                </c:pt>
                <c:pt idx="8">
                  <c:v>BAE</c:v>
                </c:pt>
                <c:pt idx="9">
                  <c:v>TAYLAND</c:v>
                </c:pt>
                <c:pt idx="10">
                  <c:v>İNGİLTERE</c:v>
                </c:pt>
                <c:pt idx="11">
                  <c:v>KANADA</c:v>
                </c:pt>
                <c:pt idx="12">
                  <c:v>LÜBNAN</c:v>
                </c:pt>
                <c:pt idx="13">
                  <c:v>KATAR</c:v>
                </c:pt>
                <c:pt idx="14">
                  <c:v>ÜRDÜN</c:v>
                </c:pt>
                <c:pt idx="15">
                  <c:v>İSPANYA</c:v>
                </c:pt>
                <c:pt idx="16">
                  <c:v>FRANSA</c:v>
                </c:pt>
                <c:pt idx="17">
                  <c:v>NEPAL</c:v>
                </c:pt>
                <c:pt idx="18">
                  <c:v>ABD</c:v>
                </c:pt>
                <c:pt idx="19">
                  <c:v>SİNGAPUR</c:v>
                </c:pt>
                <c:pt idx="20">
                  <c:v>MALEZYA</c:v>
                </c:pt>
              </c:strCache>
            </c:strRef>
          </c:cat>
          <c:val>
            <c:numRef>
              <c:f>Sayfa1!$C$2:$C$22</c:f>
              <c:numCache>
                <c:formatCode>General</c:formatCode>
                <c:ptCount val="21"/>
              </c:numCache>
            </c:numRef>
          </c:val>
          <c:extLst>
            <c:ext xmlns:c16="http://schemas.microsoft.com/office/drawing/2014/chart" uri="{C3380CC4-5D6E-409C-BE32-E72D297353CC}">
              <c16:uniqueId val="{00000001-33C0-4755-8E55-62F5F90B8812}"/>
            </c:ext>
          </c:extLst>
        </c:ser>
        <c:ser>
          <c:idx val="2"/>
          <c:order val="2"/>
          <c:tx>
            <c:strRef>
              <c:f>Sayfa1!$D$1</c:f>
              <c:strCache>
                <c:ptCount val="1"/>
                <c:pt idx="0">
                  <c:v>Sütun3</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Sayfa1!$A$2:$A$22</c:f>
              <c:strCache>
                <c:ptCount val="21"/>
                <c:pt idx="0">
                  <c:v>ÇİN</c:v>
                </c:pt>
                <c:pt idx="1">
                  <c:v>HİNDİSTAN</c:v>
                </c:pt>
                <c:pt idx="2">
                  <c:v>İTALYA</c:v>
                </c:pt>
                <c:pt idx="3">
                  <c:v>TAYVAN</c:v>
                </c:pt>
                <c:pt idx="4">
                  <c:v>MISIR</c:v>
                </c:pt>
                <c:pt idx="5">
                  <c:v>CEZAYİR</c:v>
                </c:pt>
                <c:pt idx="6">
                  <c:v>ENDONEZYA</c:v>
                </c:pt>
                <c:pt idx="7">
                  <c:v>YUNANİSTAN</c:v>
                </c:pt>
                <c:pt idx="8">
                  <c:v>BAE</c:v>
                </c:pt>
                <c:pt idx="9">
                  <c:v>TAYLAND</c:v>
                </c:pt>
                <c:pt idx="10">
                  <c:v>İNGİLTERE</c:v>
                </c:pt>
                <c:pt idx="11">
                  <c:v>KANADA</c:v>
                </c:pt>
                <c:pt idx="12">
                  <c:v>LÜBNAN</c:v>
                </c:pt>
                <c:pt idx="13">
                  <c:v>KATAR</c:v>
                </c:pt>
                <c:pt idx="14">
                  <c:v>ÜRDÜN</c:v>
                </c:pt>
                <c:pt idx="15">
                  <c:v>İSPANYA</c:v>
                </c:pt>
                <c:pt idx="16">
                  <c:v>FRANSA</c:v>
                </c:pt>
                <c:pt idx="17">
                  <c:v>NEPAL</c:v>
                </c:pt>
                <c:pt idx="18">
                  <c:v>ABD</c:v>
                </c:pt>
                <c:pt idx="19">
                  <c:v>SİNGAPUR</c:v>
                </c:pt>
                <c:pt idx="20">
                  <c:v>MALEZYA</c:v>
                </c:pt>
              </c:strCache>
            </c:strRef>
          </c:cat>
          <c:val>
            <c:numRef>
              <c:f>Sayfa1!$D$2:$D$22</c:f>
              <c:numCache>
                <c:formatCode>General</c:formatCode>
                <c:ptCount val="21"/>
              </c:numCache>
            </c:numRef>
          </c:val>
          <c:extLst>
            <c:ext xmlns:c16="http://schemas.microsoft.com/office/drawing/2014/chart" uri="{C3380CC4-5D6E-409C-BE32-E72D297353CC}">
              <c16:uniqueId val="{00000002-33C0-4755-8E55-62F5F90B8812}"/>
            </c:ext>
          </c:extLst>
        </c:ser>
        <c:dLbls>
          <c:showLegendKey val="0"/>
          <c:showVal val="1"/>
          <c:showCatName val="0"/>
          <c:showSerName val="0"/>
          <c:showPercent val="0"/>
          <c:showBubbleSize val="0"/>
        </c:dLbls>
        <c:gapWidth val="219"/>
        <c:shape val="box"/>
        <c:axId val="123780480"/>
        <c:axId val="123798656"/>
        <c:axId val="0"/>
      </c:bar3DChart>
      <c:catAx>
        <c:axId val="12378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798656"/>
        <c:crosses val="autoZero"/>
        <c:auto val="1"/>
        <c:lblAlgn val="ctr"/>
        <c:lblOffset val="100"/>
        <c:noMultiLvlLbl val="0"/>
      </c:catAx>
      <c:valAx>
        <c:axId val="123798656"/>
        <c:scaling>
          <c:orientation val="minMax"/>
        </c:scaling>
        <c:delete val="0"/>
        <c:axPos val="l"/>
        <c:majorGridlines>
          <c:spPr>
            <a:ln w="9525" cap="flat" cmpd="sng" algn="ctr">
              <a:solidFill>
                <a:schemeClr val="tx1">
                  <a:lumMod val="15000"/>
                  <a:lumOff val="85000"/>
                </a:schemeClr>
              </a:solidFill>
              <a:round/>
            </a:ln>
            <a:effectLst/>
          </c:spPr>
        </c:majorGridlines>
        <c:numFmt formatCode="_-* #,##0\ _₺_-;\-* #,##0\ _₺_-;_-* &quot;-&quot;??\ _₺_-;_-@_-"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78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900" b="1"/>
              <a:t>İşlenmiş</a:t>
            </a:r>
            <a:r>
              <a:rPr lang="tr-TR" sz="900" b="1" baseline="0"/>
              <a:t> Taş İthal</a:t>
            </a:r>
            <a:r>
              <a:rPr lang="tr-TR" sz="900" b="1"/>
              <a:t> Eden Ülke </a:t>
            </a:r>
            <a:r>
              <a:rPr lang="tr-TR" sz="900" b="1" baseline="0"/>
              <a:t>Sıralaması</a:t>
            </a:r>
            <a:r>
              <a:rPr lang="tr-TR" sz="900" b="1"/>
              <a:t>(Bin ABD doları)</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solidFill>
            <a:schemeClr val="accent1"/>
          </a:solidFill>
        </a:ln>
        <a:effectLst/>
        <a:scene3d>
          <a:camera prst="orthographicFront"/>
          <a:lightRig rig="threePt" dir="t"/>
        </a:scene3d>
        <a:sp3d>
          <a:bevelT/>
          <a:contourClr>
            <a:schemeClr val="accent1"/>
          </a:contourClr>
        </a:sp3d>
      </c:spPr>
    </c:sideWall>
    <c:backWall>
      <c:thickness val="0"/>
      <c:spPr>
        <a:solidFill>
          <a:schemeClr val="accent1">
            <a:lumMod val="40000"/>
            <a:lumOff val="60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backWall>
    <c:plotArea>
      <c:layout>
        <c:manualLayout>
          <c:layoutTarget val="inner"/>
          <c:xMode val="edge"/>
          <c:yMode val="edge"/>
          <c:x val="9.6687809857101195E-2"/>
          <c:y val="2.1795713035870544E-2"/>
          <c:w val="0.86627515310586223"/>
          <c:h val="0.49325146856642921"/>
        </c:manualLayout>
      </c:layout>
      <c:bar3DChart>
        <c:barDir val="col"/>
        <c:grouping val="clustered"/>
        <c:varyColors val="0"/>
        <c:ser>
          <c:idx val="0"/>
          <c:order val="0"/>
          <c:tx>
            <c:strRef>
              <c:f>Sayfa1!$B$1</c:f>
              <c:strCache>
                <c:ptCount val="1"/>
                <c:pt idx="0">
                  <c:v>Seri 1</c:v>
                </c:pt>
              </c:strCache>
            </c:strRef>
          </c:tx>
          <c:spPr>
            <a:solidFill>
              <a:schemeClr val="accent1"/>
            </a:solidFill>
            <a:ln>
              <a:noFill/>
            </a:ln>
            <a:effectLst/>
            <a:sp3d/>
          </c:spPr>
          <c:invertIfNegative val="0"/>
          <c:cat>
            <c:strRef>
              <c:f>Sayfa1!$A$2:$A$20</c:f>
              <c:strCache>
                <c:ptCount val="19"/>
                <c:pt idx="0">
                  <c:v>ABD</c:v>
                </c:pt>
                <c:pt idx="1">
                  <c:v>KORE</c:v>
                </c:pt>
                <c:pt idx="2">
                  <c:v>JAPONYA</c:v>
                </c:pt>
                <c:pt idx="3">
                  <c:v>VİETNAM</c:v>
                </c:pt>
                <c:pt idx="4">
                  <c:v>BAE</c:v>
                </c:pt>
                <c:pt idx="5">
                  <c:v>ALMANYA</c:v>
                </c:pt>
                <c:pt idx="6">
                  <c:v>KANADA</c:v>
                </c:pt>
                <c:pt idx="7">
                  <c:v>IRAK</c:v>
                </c:pt>
                <c:pt idx="8">
                  <c:v>İNGİLTERE</c:v>
                </c:pt>
                <c:pt idx="9">
                  <c:v>FRANSA</c:v>
                </c:pt>
                <c:pt idx="10">
                  <c:v>TÜRKİYE</c:v>
                </c:pt>
                <c:pt idx="11">
                  <c:v>İSVİÇRE</c:v>
                </c:pt>
                <c:pt idx="12">
                  <c:v>HİNDİSTAN</c:v>
                </c:pt>
                <c:pt idx="13">
                  <c:v>AVUSTRALYA</c:v>
                </c:pt>
                <c:pt idx="14">
                  <c:v>MEKSİKA</c:v>
                </c:pt>
                <c:pt idx="15">
                  <c:v>KATAR</c:v>
                </c:pt>
                <c:pt idx="16">
                  <c:v>BELÇİKA</c:v>
                </c:pt>
                <c:pt idx="17">
                  <c:v>RUSYA</c:v>
                </c:pt>
                <c:pt idx="18">
                  <c:v>SUUDİ ARABİSTAN</c:v>
                </c:pt>
              </c:strCache>
            </c:strRef>
          </c:cat>
          <c:val>
            <c:numRef>
              <c:f>Sayfa1!$B$2:$B$20</c:f>
              <c:numCache>
                <c:formatCode>_-* #,##0\ _₺_-;\-* #,##0\ _₺_-;_-* "-"??\ _₺_-;_-@_-</c:formatCode>
                <c:ptCount val="19"/>
                <c:pt idx="0">
                  <c:v>3039246</c:v>
                </c:pt>
                <c:pt idx="1">
                  <c:v>809771</c:v>
                </c:pt>
                <c:pt idx="2">
                  <c:v>564432</c:v>
                </c:pt>
                <c:pt idx="3">
                  <c:v>399486</c:v>
                </c:pt>
                <c:pt idx="4">
                  <c:v>392739</c:v>
                </c:pt>
                <c:pt idx="5">
                  <c:v>354491</c:v>
                </c:pt>
                <c:pt idx="6">
                  <c:v>257621</c:v>
                </c:pt>
                <c:pt idx="7">
                  <c:v>242331</c:v>
                </c:pt>
                <c:pt idx="8">
                  <c:v>209317</c:v>
                </c:pt>
                <c:pt idx="9">
                  <c:v>202404</c:v>
                </c:pt>
                <c:pt idx="10">
                  <c:v>197888</c:v>
                </c:pt>
                <c:pt idx="11">
                  <c:v>195098</c:v>
                </c:pt>
                <c:pt idx="12">
                  <c:v>180991</c:v>
                </c:pt>
                <c:pt idx="13">
                  <c:v>160473</c:v>
                </c:pt>
                <c:pt idx="14">
                  <c:v>153817</c:v>
                </c:pt>
                <c:pt idx="15">
                  <c:v>153339</c:v>
                </c:pt>
                <c:pt idx="16">
                  <c:v>145218</c:v>
                </c:pt>
                <c:pt idx="17">
                  <c:v>119593</c:v>
                </c:pt>
                <c:pt idx="18">
                  <c:v>115359</c:v>
                </c:pt>
              </c:numCache>
            </c:numRef>
          </c:val>
          <c:extLst>
            <c:ext xmlns:c16="http://schemas.microsoft.com/office/drawing/2014/chart" uri="{C3380CC4-5D6E-409C-BE32-E72D297353CC}">
              <c16:uniqueId val="{00000000-F158-4843-8CF4-F8EBDCFFCB05}"/>
            </c:ext>
          </c:extLst>
        </c:ser>
        <c:ser>
          <c:idx val="1"/>
          <c:order val="1"/>
          <c:tx>
            <c:strRef>
              <c:f>Sayfa1!$C$1</c:f>
              <c:strCache>
                <c:ptCount val="1"/>
                <c:pt idx="0">
                  <c:v>Seri 2</c:v>
                </c:pt>
              </c:strCache>
            </c:strRef>
          </c:tx>
          <c:spPr>
            <a:solidFill>
              <a:schemeClr val="accent2"/>
            </a:solidFill>
            <a:ln>
              <a:noFill/>
            </a:ln>
            <a:effectLst/>
            <a:sp3d/>
          </c:spPr>
          <c:invertIfNegative val="0"/>
          <c:cat>
            <c:strRef>
              <c:f>Sayfa1!$A$2:$A$20</c:f>
              <c:strCache>
                <c:ptCount val="19"/>
                <c:pt idx="0">
                  <c:v>ABD</c:v>
                </c:pt>
                <c:pt idx="1">
                  <c:v>KORE</c:v>
                </c:pt>
                <c:pt idx="2">
                  <c:v>JAPONYA</c:v>
                </c:pt>
                <c:pt idx="3">
                  <c:v>VİETNAM</c:v>
                </c:pt>
                <c:pt idx="4">
                  <c:v>BAE</c:v>
                </c:pt>
                <c:pt idx="5">
                  <c:v>ALMANYA</c:v>
                </c:pt>
                <c:pt idx="6">
                  <c:v>KANADA</c:v>
                </c:pt>
                <c:pt idx="7">
                  <c:v>IRAK</c:v>
                </c:pt>
                <c:pt idx="8">
                  <c:v>İNGİLTERE</c:v>
                </c:pt>
                <c:pt idx="9">
                  <c:v>FRANSA</c:v>
                </c:pt>
                <c:pt idx="10">
                  <c:v>TÜRKİYE</c:v>
                </c:pt>
                <c:pt idx="11">
                  <c:v>İSVİÇRE</c:v>
                </c:pt>
                <c:pt idx="12">
                  <c:v>HİNDİSTAN</c:v>
                </c:pt>
                <c:pt idx="13">
                  <c:v>AVUSTRALYA</c:v>
                </c:pt>
                <c:pt idx="14">
                  <c:v>MEKSİKA</c:v>
                </c:pt>
                <c:pt idx="15">
                  <c:v>KATAR</c:v>
                </c:pt>
                <c:pt idx="16">
                  <c:v>BELÇİKA</c:v>
                </c:pt>
                <c:pt idx="17">
                  <c:v>RUSYA</c:v>
                </c:pt>
                <c:pt idx="18">
                  <c:v>SUUDİ ARABİSTAN</c:v>
                </c:pt>
              </c:strCache>
            </c:strRef>
          </c:cat>
          <c:val>
            <c:numRef>
              <c:f>Sayfa1!$C$2:$C$20</c:f>
              <c:numCache>
                <c:formatCode>General</c:formatCode>
                <c:ptCount val="19"/>
              </c:numCache>
            </c:numRef>
          </c:val>
          <c:extLst>
            <c:ext xmlns:c16="http://schemas.microsoft.com/office/drawing/2014/chart" uri="{C3380CC4-5D6E-409C-BE32-E72D297353CC}">
              <c16:uniqueId val="{00000001-F158-4843-8CF4-F8EBDCFFCB05}"/>
            </c:ext>
          </c:extLst>
        </c:ser>
        <c:ser>
          <c:idx val="2"/>
          <c:order val="2"/>
          <c:tx>
            <c:strRef>
              <c:f>Sayfa1!$D$1</c:f>
              <c:strCache>
                <c:ptCount val="1"/>
                <c:pt idx="0">
                  <c:v>Seri 3</c:v>
                </c:pt>
              </c:strCache>
            </c:strRef>
          </c:tx>
          <c:spPr>
            <a:solidFill>
              <a:schemeClr val="accent3"/>
            </a:solidFill>
            <a:ln>
              <a:noFill/>
            </a:ln>
            <a:effectLst/>
            <a:sp3d/>
          </c:spPr>
          <c:invertIfNegative val="0"/>
          <c:cat>
            <c:strRef>
              <c:f>Sayfa1!$A$2:$A$20</c:f>
              <c:strCache>
                <c:ptCount val="19"/>
                <c:pt idx="0">
                  <c:v>ABD</c:v>
                </c:pt>
                <c:pt idx="1">
                  <c:v>KORE</c:v>
                </c:pt>
                <c:pt idx="2">
                  <c:v>JAPONYA</c:v>
                </c:pt>
                <c:pt idx="3">
                  <c:v>VİETNAM</c:v>
                </c:pt>
                <c:pt idx="4">
                  <c:v>BAE</c:v>
                </c:pt>
                <c:pt idx="5">
                  <c:v>ALMANYA</c:v>
                </c:pt>
                <c:pt idx="6">
                  <c:v>KANADA</c:v>
                </c:pt>
                <c:pt idx="7">
                  <c:v>IRAK</c:v>
                </c:pt>
                <c:pt idx="8">
                  <c:v>İNGİLTERE</c:v>
                </c:pt>
                <c:pt idx="9">
                  <c:v>FRANSA</c:v>
                </c:pt>
                <c:pt idx="10">
                  <c:v>TÜRKİYE</c:v>
                </c:pt>
                <c:pt idx="11">
                  <c:v>İSVİÇRE</c:v>
                </c:pt>
                <c:pt idx="12">
                  <c:v>HİNDİSTAN</c:v>
                </c:pt>
                <c:pt idx="13">
                  <c:v>AVUSTRALYA</c:v>
                </c:pt>
                <c:pt idx="14">
                  <c:v>MEKSİKA</c:v>
                </c:pt>
                <c:pt idx="15">
                  <c:v>KATAR</c:v>
                </c:pt>
                <c:pt idx="16">
                  <c:v>BELÇİKA</c:v>
                </c:pt>
                <c:pt idx="17">
                  <c:v>RUSYA</c:v>
                </c:pt>
                <c:pt idx="18">
                  <c:v>SUUDİ ARABİSTAN</c:v>
                </c:pt>
              </c:strCache>
            </c:strRef>
          </c:cat>
          <c:val>
            <c:numRef>
              <c:f>Sayfa1!$D$2:$D$20</c:f>
              <c:numCache>
                <c:formatCode>General</c:formatCode>
                <c:ptCount val="19"/>
              </c:numCache>
            </c:numRef>
          </c:val>
          <c:extLst>
            <c:ext xmlns:c16="http://schemas.microsoft.com/office/drawing/2014/chart" uri="{C3380CC4-5D6E-409C-BE32-E72D297353CC}">
              <c16:uniqueId val="{00000002-F158-4843-8CF4-F8EBDCFFCB05}"/>
            </c:ext>
          </c:extLst>
        </c:ser>
        <c:dLbls>
          <c:showLegendKey val="0"/>
          <c:showVal val="0"/>
          <c:showCatName val="0"/>
          <c:showSerName val="0"/>
          <c:showPercent val="0"/>
          <c:showBubbleSize val="0"/>
        </c:dLbls>
        <c:gapWidth val="150"/>
        <c:shape val="box"/>
        <c:axId val="123876480"/>
        <c:axId val="123878016"/>
        <c:axId val="0"/>
      </c:bar3DChart>
      <c:catAx>
        <c:axId val="123876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878016"/>
        <c:crosses val="autoZero"/>
        <c:auto val="1"/>
        <c:lblAlgn val="ctr"/>
        <c:lblOffset val="100"/>
        <c:noMultiLvlLbl val="0"/>
      </c:catAx>
      <c:valAx>
        <c:axId val="123878016"/>
        <c:scaling>
          <c:orientation val="minMax"/>
        </c:scaling>
        <c:delete val="0"/>
        <c:axPos val="l"/>
        <c:majorGridlines>
          <c:spPr>
            <a:ln w="9525" cap="flat" cmpd="sng" algn="ctr">
              <a:solidFill>
                <a:schemeClr val="tx1">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876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r>
              <a:rPr lang="tr-TR" sz="900" b="1"/>
              <a:t>Ham/Blok </a:t>
            </a:r>
            <a:r>
              <a:rPr lang="tr-TR" sz="900" b="1" baseline="0"/>
              <a:t>Taş </a:t>
            </a:r>
            <a:r>
              <a:rPr lang="tr-TR" sz="900" b="1"/>
              <a:t>İhraç</a:t>
            </a:r>
            <a:r>
              <a:rPr lang="tr-TR" sz="900" b="1" baseline="0"/>
              <a:t> Eden </a:t>
            </a:r>
            <a:r>
              <a:rPr lang="tr-TR" sz="900" b="1"/>
              <a:t>Ülke </a:t>
            </a:r>
            <a:r>
              <a:rPr lang="tr-TR" sz="900" b="1" baseline="0"/>
              <a:t>Sıralaması(Bin ABD doları)</a:t>
            </a:r>
            <a:endParaRPr lang="tr-TR" sz="90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solidFill>
          <a:schemeClr val="accent1">
            <a:lumMod val="40000"/>
            <a:lumOff val="60000"/>
          </a:schemeClr>
        </a:solidFill>
        <a:ln>
          <a:noFill/>
        </a:ln>
        <a:effectLst/>
        <a:sp3d/>
      </c:spPr>
    </c:backWall>
    <c:plotArea>
      <c:layout/>
      <c:bar3DChart>
        <c:barDir val="col"/>
        <c:grouping val="clustered"/>
        <c:varyColors val="0"/>
        <c:ser>
          <c:idx val="0"/>
          <c:order val="0"/>
          <c:tx>
            <c:strRef>
              <c:f>Sayfa1!$B$1</c:f>
              <c:strCache>
                <c:ptCount val="1"/>
                <c:pt idx="0">
                  <c:v>Sütun1</c:v>
                </c:pt>
              </c:strCache>
            </c:strRef>
          </c:tx>
          <c:spPr>
            <a:solidFill>
              <a:schemeClr val="accent1"/>
            </a:solidFill>
            <a:ln>
              <a:noFill/>
            </a:ln>
            <a:effectLst/>
            <a:sp3d/>
          </c:spPr>
          <c:invertIfNegative val="0"/>
          <c:cat>
            <c:strRef>
              <c:f>Sayfa1!$A$2:$A$17</c:f>
              <c:strCache>
                <c:ptCount val="16"/>
                <c:pt idx="0">
                  <c:v>TÜRKİYE</c:v>
                </c:pt>
                <c:pt idx="1">
                  <c:v>İTALYA</c:v>
                </c:pt>
                <c:pt idx="2">
                  <c:v>YUNANİSTAN</c:v>
                </c:pt>
                <c:pt idx="3">
                  <c:v>İSPANYA</c:v>
                </c:pt>
                <c:pt idx="4">
                  <c:v>İRAN</c:v>
                </c:pt>
                <c:pt idx="5">
                  <c:v>PORTEKİZ</c:v>
                </c:pt>
                <c:pt idx="6">
                  <c:v>PAKİSTAN</c:v>
                </c:pt>
                <c:pt idx="7">
                  <c:v>HİNDİSTAN</c:v>
                </c:pt>
                <c:pt idx="8">
                  <c:v>ABD</c:v>
                </c:pt>
                <c:pt idx="9">
                  <c:v>ALMANYA</c:v>
                </c:pt>
                <c:pt idx="10">
                  <c:v>VİETNAM</c:v>
                </c:pt>
                <c:pt idx="11">
                  <c:v>MAKEDONYA</c:v>
                </c:pt>
                <c:pt idx="12">
                  <c:v>BELÇİKA</c:v>
                </c:pt>
                <c:pt idx="13">
                  <c:v>MISIR</c:v>
                </c:pt>
                <c:pt idx="14">
                  <c:v>ÇİN</c:v>
                </c:pt>
                <c:pt idx="15">
                  <c:v>MEKSİKA</c:v>
                </c:pt>
              </c:strCache>
            </c:strRef>
          </c:cat>
          <c:val>
            <c:numRef>
              <c:f>Sayfa1!$B$2:$B$17</c:f>
              <c:numCache>
                <c:formatCode>_-* #,##0\ _₺_-;\-* #,##0\ _₺_-;_-* "-"??\ _₺_-;_-@_-</c:formatCode>
                <c:ptCount val="16"/>
                <c:pt idx="0">
                  <c:v>859540</c:v>
                </c:pt>
                <c:pt idx="1">
                  <c:v>348501</c:v>
                </c:pt>
                <c:pt idx="2">
                  <c:v>162519</c:v>
                </c:pt>
                <c:pt idx="3">
                  <c:v>154546</c:v>
                </c:pt>
                <c:pt idx="4">
                  <c:v>119805</c:v>
                </c:pt>
                <c:pt idx="5">
                  <c:v>65513</c:v>
                </c:pt>
                <c:pt idx="6">
                  <c:v>31030</c:v>
                </c:pt>
                <c:pt idx="7">
                  <c:v>29344</c:v>
                </c:pt>
                <c:pt idx="8">
                  <c:v>26638</c:v>
                </c:pt>
                <c:pt idx="9">
                  <c:v>20191</c:v>
                </c:pt>
                <c:pt idx="10">
                  <c:v>19791</c:v>
                </c:pt>
                <c:pt idx="11">
                  <c:v>18591</c:v>
                </c:pt>
                <c:pt idx="12">
                  <c:v>17457</c:v>
                </c:pt>
                <c:pt idx="13">
                  <c:v>15586</c:v>
                </c:pt>
                <c:pt idx="14">
                  <c:v>14934</c:v>
                </c:pt>
                <c:pt idx="15">
                  <c:v>14015</c:v>
                </c:pt>
              </c:numCache>
            </c:numRef>
          </c:val>
          <c:extLst>
            <c:ext xmlns:c16="http://schemas.microsoft.com/office/drawing/2014/chart" uri="{C3380CC4-5D6E-409C-BE32-E72D297353CC}">
              <c16:uniqueId val="{00000000-B9D0-4106-8F19-7990B0591342}"/>
            </c:ext>
          </c:extLst>
        </c:ser>
        <c:ser>
          <c:idx val="1"/>
          <c:order val="1"/>
          <c:tx>
            <c:strRef>
              <c:f>Sayfa1!$C$1</c:f>
              <c:strCache>
                <c:ptCount val="1"/>
                <c:pt idx="0">
                  <c:v>Seri 2</c:v>
                </c:pt>
              </c:strCache>
            </c:strRef>
          </c:tx>
          <c:spPr>
            <a:solidFill>
              <a:schemeClr val="accent2"/>
            </a:solidFill>
            <a:ln>
              <a:noFill/>
            </a:ln>
            <a:effectLst/>
            <a:sp3d/>
          </c:spPr>
          <c:invertIfNegative val="0"/>
          <c:cat>
            <c:strRef>
              <c:f>Sayfa1!$A$2:$A$17</c:f>
              <c:strCache>
                <c:ptCount val="16"/>
                <c:pt idx="0">
                  <c:v>TÜRKİYE</c:v>
                </c:pt>
                <c:pt idx="1">
                  <c:v>İTALYA</c:v>
                </c:pt>
                <c:pt idx="2">
                  <c:v>YUNANİSTAN</c:v>
                </c:pt>
                <c:pt idx="3">
                  <c:v>İSPANYA</c:v>
                </c:pt>
                <c:pt idx="4">
                  <c:v>İRAN</c:v>
                </c:pt>
                <c:pt idx="5">
                  <c:v>PORTEKİZ</c:v>
                </c:pt>
                <c:pt idx="6">
                  <c:v>PAKİSTAN</c:v>
                </c:pt>
                <c:pt idx="7">
                  <c:v>HİNDİSTAN</c:v>
                </c:pt>
                <c:pt idx="8">
                  <c:v>ABD</c:v>
                </c:pt>
                <c:pt idx="9">
                  <c:v>ALMANYA</c:v>
                </c:pt>
                <c:pt idx="10">
                  <c:v>VİETNAM</c:v>
                </c:pt>
                <c:pt idx="11">
                  <c:v>MAKEDONYA</c:v>
                </c:pt>
                <c:pt idx="12">
                  <c:v>BELÇİKA</c:v>
                </c:pt>
                <c:pt idx="13">
                  <c:v>MISIR</c:v>
                </c:pt>
                <c:pt idx="14">
                  <c:v>ÇİN</c:v>
                </c:pt>
                <c:pt idx="15">
                  <c:v>MEKSİKA</c:v>
                </c:pt>
              </c:strCache>
            </c:strRef>
          </c:cat>
          <c:val>
            <c:numRef>
              <c:f>Sayfa1!$C$2:$C$17</c:f>
              <c:numCache>
                <c:formatCode>General</c:formatCode>
                <c:ptCount val="16"/>
              </c:numCache>
            </c:numRef>
          </c:val>
          <c:extLst>
            <c:ext xmlns:c16="http://schemas.microsoft.com/office/drawing/2014/chart" uri="{C3380CC4-5D6E-409C-BE32-E72D297353CC}">
              <c16:uniqueId val="{00000001-B9D0-4106-8F19-7990B0591342}"/>
            </c:ext>
          </c:extLst>
        </c:ser>
        <c:ser>
          <c:idx val="2"/>
          <c:order val="2"/>
          <c:tx>
            <c:strRef>
              <c:f>Sayfa1!$D$1</c:f>
              <c:strCache>
                <c:ptCount val="1"/>
                <c:pt idx="0">
                  <c:v>Seri 3</c:v>
                </c:pt>
              </c:strCache>
            </c:strRef>
          </c:tx>
          <c:spPr>
            <a:solidFill>
              <a:schemeClr val="accent3"/>
            </a:solidFill>
            <a:ln>
              <a:noFill/>
            </a:ln>
            <a:effectLst/>
            <a:sp3d/>
          </c:spPr>
          <c:invertIfNegative val="0"/>
          <c:cat>
            <c:strRef>
              <c:f>Sayfa1!$A$2:$A$17</c:f>
              <c:strCache>
                <c:ptCount val="16"/>
                <c:pt idx="0">
                  <c:v>TÜRKİYE</c:v>
                </c:pt>
                <c:pt idx="1">
                  <c:v>İTALYA</c:v>
                </c:pt>
                <c:pt idx="2">
                  <c:v>YUNANİSTAN</c:v>
                </c:pt>
                <c:pt idx="3">
                  <c:v>İSPANYA</c:v>
                </c:pt>
                <c:pt idx="4">
                  <c:v>İRAN</c:v>
                </c:pt>
                <c:pt idx="5">
                  <c:v>PORTEKİZ</c:v>
                </c:pt>
                <c:pt idx="6">
                  <c:v>PAKİSTAN</c:v>
                </c:pt>
                <c:pt idx="7">
                  <c:v>HİNDİSTAN</c:v>
                </c:pt>
                <c:pt idx="8">
                  <c:v>ABD</c:v>
                </c:pt>
                <c:pt idx="9">
                  <c:v>ALMANYA</c:v>
                </c:pt>
                <c:pt idx="10">
                  <c:v>VİETNAM</c:v>
                </c:pt>
                <c:pt idx="11">
                  <c:v>MAKEDONYA</c:v>
                </c:pt>
                <c:pt idx="12">
                  <c:v>BELÇİKA</c:v>
                </c:pt>
                <c:pt idx="13">
                  <c:v>MISIR</c:v>
                </c:pt>
                <c:pt idx="14">
                  <c:v>ÇİN</c:v>
                </c:pt>
                <c:pt idx="15">
                  <c:v>MEKSİKA</c:v>
                </c:pt>
              </c:strCache>
            </c:strRef>
          </c:cat>
          <c:val>
            <c:numRef>
              <c:f>Sayfa1!$D$2:$D$17</c:f>
              <c:numCache>
                <c:formatCode>General</c:formatCode>
                <c:ptCount val="16"/>
              </c:numCache>
            </c:numRef>
          </c:val>
          <c:extLst>
            <c:ext xmlns:c16="http://schemas.microsoft.com/office/drawing/2014/chart" uri="{C3380CC4-5D6E-409C-BE32-E72D297353CC}">
              <c16:uniqueId val="{00000002-B9D0-4106-8F19-7990B0591342}"/>
            </c:ext>
          </c:extLst>
        </c:ser>
        <c:dLbls>
          <c:showLegendKey val="0"/>
          <c:showVal val="0"/>
          <c:showCatName val="0"/>
          <c:showSerName val="0"/>
          <c:showPercent val="0"/>
          <c:showBubbleSize val="0"/>
        </c:dLbls>
        <c:gapWidth val="150"/>
        <c:shape val="box"/>
        <c:axId val="123891712"/>
        <c:axId val="123893248"/>
        <c:axId val="0"/>
      </c:bar3DChart>
      <c:catAx>
        <c:axId val="123891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893248"/>
        <c:crosses val="autoZero"/>
        <c:auto val="1"/>
        <c:lblAlgn val="ctr"/>
        <c:lblOffset val="100"/>
        <c:noMultiLvlLbl val="0"/>
      </c:catAx>
      <c:valAx>
        <c:axId val="123893248"/>
        <c:scaling>
          <c:orientation val="minMax"/>
        </c:scaling>
        <c:delete val="0"/>
        <c:axPos val="l"/>
        <c:majorGridlines>
          <c:spPr>
            <a:ln w="9525" cap="flat" cmpd="sng" algn="ctr">
              <a:solidFill>
                <a:schemeClr val="tx1">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891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900" b="1"/>
              <a:t>İşlenmiş</a:t>
            </a:r>
            <a:r>
              <a:rPr lang="tr-TR" sz="900" b="1" baseline="0"/>
              <a:t> Taş İhraç Eden </a:t>
            </a:r>
            <a:r>
              <a:rPr lang="tr-TR" sz="900" b="1"/>
              <a:t>Ülke Sıralaması(Bin ABD doları)</a:t>
            </a:r>
          </a:p>
        </c:rich>
      </c:tx>
      <c:layout>
        <c:manualLayout>
          <c:xMode val="edge"/>
          <c:yMode val="edge"/>
          <c:x val="0.26987707433146146"/>
          <c:y val="2.2140221402214045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solidFill>
          <a:schemeClr val="accent1">
            <a:lumMod val="40000"/>
            <a:lumOff val="60000"/>
          </a:schemeClr>
        </a:solidFill>
        <a:ln>
          <a:noFill/>
        </a:ln>
        <a:effectLst/>
        <a:sp3d/>
      </c:spPr>
    </c:backWall>
    <c:plotArea>
      <c:layout/>
      <c:bar3DChart>
        <c:barDir val="col"/>
        <c:grouping val="clustered"/>
        <c:varyColors val="0"/>
        <c:ser>
          <c:idx val="0"/>
          <c:order val="0"/>
          <c:tx>
            <c:strRef>
              <c:f>Sayfa1!$B$1</c:f>
              <c:strCache>
                <c:ptCount val="1"/>
                <c:pt idx="0">
                  <c:v>Seri 1</c:v>
                </c:pt>
              </c:strCache>
            </c:strRef>
          </c:tx>
          <c:spPr>
            <a:solidFill>
              <a:schemeClr val="accent1"/>
            </a:solidFill>
            <a:ln>
              <a:noFill/>
            </a:ln>
            <a:effectLst/>
            <a:sp3d/>
          </c:spPr>
          <c:invertIfNegative val="0"/>
          <c:cat>
            <c:strRef>
              <c:f>Sayfa1!$A$2:$A$18</c:f>
              <c:strCache>
                <c:ptCount val="17"/>
                <c:pt idx="0">
                  <c:v>ÇİN</c:v>
                </c:pt>
                <c:pt idx="1">
                  <c:v>İTALYA</c:v>
                </c:pt>
                <c:pt idx="2">
                  <c:v>HİNDİSTAN</c:v>
                </c:pt>
                <c:pt idx="3">
                  <c:v>TÜRKİYE</c:v>
                </c:pt>
                <c:pt idx="4">
                  <c:v>BREZİLYA</c:v>
                </c:pt>
                <c:pt idx="5">
                  <c:v>İSPANYA</c:v>
                </c:pt>
                <c:pt idx="6">
                  <c:v>PORTEKİZ</c:v>
                </c:pt>
                <c:pt idx="7">
                  <c:v>MISIR</c:v>
                </c:pt>
                <c:pt idx="8">
                  <c:v>YUNANİSTAN</c:v>
                </c:pt>
                <c:pt idx="9">
                  <c:v>KANADA</c:v>
                </c:pt>
                <c:pt idx="10">
                  <c:v>VİETNAM</c:v>
                </c:pt>
                <c:pt idx="11">
                  <c:v>ALMANYA</c:v>
                </c:pt>
                <c:pt idx="12">
                  <c:v>BELÇİKA</c:v>
                </c:pt>
                <c:pt idx="13">
                  <c:v>ABD</c:v>
                </c:pt>
                <c:pt idx="14">
                  <c:v>MEKSİKA</c:v>
                </c:pt>
                <c:pt idx="15">
                  <c:v>FRANSA</c:v>
                </c:pt>
                <c:pt idx="16">
                  <c:v>ÜRDÜN</c:v>
                </c:pt>
              </c:strCache>
            </c:strRef>
          </c:cat>
          <c:val>
            <c:numRef>
              <c:f>Sayfa1!$B$2:$B$18</c:f>
              <c:numCache>
                <c:formatCode>_-* #,##0\ _₺_-;\-* #,##0\ _₺_-;_-* "-"??\ _₺_-;_-@_-</c:formatCode>
                <c:ptCount val="17"/>
                <c:pt idx="0">
                  <c:v>5770004</c:v>
                </c:pt>
                <c:pt idx="1">
                  <c:v>1706534</c:v>
                </c:pt>
                <c:pt idx="2">
                  <c:v>1005193</c:v>
                </c:pt>
                <c:pt idx="3">
                  <c:v>923939</c:v>
                </c:pt>
                <c:pt idx="4">
                  <c:v>862899</c:v>
                </c:pt>
                <c:pt idx="5">
                  <c:v>418256</c:v>
                </c:pt>
                <c:pt idx="6">
                  <c:v>221761</c:v>
                </c:pt>
                <c:pt idx="7">
                  <c:v>210812</c:v>
                </c:pt>
                <c:pt idx="8">
                  <c:v>167019</c:v>
                </c:pt>
                <c:pt idx="9">
                  <c:v>165810</c:v>
                </c:pt>
                <c:pt idx="10">
                  <c:v>114558</c:v>
                </c:pt>
                <c:pt idx="11">
                  <c:v>108019</c:v>
                </c:pt>
                <c:pt idx="12">
                  <c:v>84228</c:v>
                </c:pt>
                <c:pt idx="13">
                  <c:v>80889</c:v>
                </c:pt>
                <c:pt idx="14">
                  <c:v>78318</c:v>
                </c:pt>
                <c:pt idx="15">
                  <c:v>74776</c:v>
                </c:pt>
                <c:pt idx="16">
                  <c:v>65761</c:v>
                </c:pt>
              </c:numCache>
            </c:numRef>
          </c:val>
          <c:extLst>
            <c:ext xmlns:c16="http://schemas.microsoft.com/office/drawing/2014/chart" uri="{C3380CC4-5D6E-409C-BE32-E72D297353CC}">
              <c16:uniqueId val="{00000000-FFF0-4B33-9808-178DBD477E3E}"/>
            </c:ext>
          </c:extLst>
        </c:ser>
        <c:ser>
          <c:idx val="1"/>
          <c:order val="1"/>
          <c:tx>
            <c:strRef>
              <c:f>Sayfa1!$C$1</c:f>
              <c:strCache>
                <c:ptCount val="1"/>
                <c:pt idx="0">
                  <c:v>Seri 2</c:v>
                </c:pt>
              </c:strCache>
            </c:strRef>
          </c:tx>
          <c:spPr>
            <a:solidFill>
              <a:schemeClr val="accent2"/>
            </a:solidFill>
            <a:ln>
              <a:noFill/>
            </a:ln>
            <a:effectLst/>
            <a:sp3d/>
          </c:spPr>
          <c:invertIfNegative val="0"/>
          <c:cat>
            <c:strRef>
              <c:f>Sayfa1!$A$2:$A$18</c:f>
              <c:strCache>
                <c:ptCount val="17"/>
                <c:pt idx="0">
                  <c:v>ÇİN</c:v>
                </c:pt>
                <c:pt idx="1">
                  <c:v>İTALYA</c:v>
                </c:pt>
                <c:pt idx="2">
                  <c:v>HİNDİSTAN</c:v>
                </c:pt>
                <c:pt idx="3">
                  <c:v>TÜRKİYE</c:v>
                </c:pt>
                <c:pt idx="4">
                  <c:v>BREZİLYA</c:v>
                </c:pt>
                <c:pt idx="5">
                  <c:v>İSPANYA</c:v>
                </c:pt>
                <c:pt idx="6">
                  <c:v>PORTEKİZ</c:v>
                </c:pt>
                <c:pt idx="7">
                  <c:v>MISIR</c:v>
                </c:pt>
                <c:pt idx="8">
                  <c:v>YUNANİSTAN</c:v>
                </c:pt>
                <c:pt idx="9">
                  <c:v>KANADA</c:v>
                </c:pt>
                <c:pt idx="10">
                  <c:v>VİETNAM</c:v>
                </c:pt>
                <c:pt idx="11">
                  <c:v>ALMANYA</c:v>
                </c:pt>
                <c:pt idx="12">
                  <c:v>BELÇİKA</c:v>
                </c:pt>
                <c:pt idx="13">
                  <c:v>ABD</c:v>
                </c:pt>
                <c:pt idx="14">
                  <c:v>MEKSİKA</c:v>
                </c:pt>
                <c:pt idx="15">
                  <c:v>FRANSA</c:v>
                </c:pt>
                <c:pt idx="16">
                  <c:v>ÜRDÜN</c:v>
                </c:pt>
              </c:strCache>
            </c:strRef>
          </c:cat>
          <c:val>
            <c:numRef>
              <c:f>Sayfa1!$C$2:$C$18</c:f>
              <c:numCache>
                <c:formatCode>General</c:formatCode>
                <c:ptCount val="17"/>
              </c:numCache>
            </c:numRef>
          </c:val>
          <c:extLst>
            <c:ext xmlns:c16="http://schemas.microsoft.com/office/drawing/2014/chart" uri="{C3380CC4-5D6E-409C-BE32-E72D297353CC}">
              <c16:uniqueId val="{00000001-FFF0-4B33-9808-178DBD477E3E}"/>
            </c:ext>
          </c:extLst>
        </c:ser>
        <c:ser>
          <c:idx val="2"/>
          <c:order val="2"/>
          <c:tx>
            <c:strRef>
              <c:f>Sayfa1!$D$1</c:f>
              <c:strCache>
                <c:ptCount val="1"/>
                <c:pt idx="0">
                  <c:v>Seri 3</c:v>
                </c:pt>
              </c:strCache>
            </c:strRef>
          </c:tx>
          <c:spPr>
            <a:solidFill>
              <a:schemeClr val="accent3"/>
            </a:solidFill>
            <a:ln>
              <a:noFill/>
            </a:ln>
            <a:effectLst/>
            <a:sp3d/>
          </c:spPr>
          <c:invertIfNegative val="0"/>
          <c:cat>
            <c:strRef>
              <c:f>Sayfa1!$A$2:$A$18</c:f>
              <c:strCache>
                <c:ptCount val="17"/>
                <c:pt idx="0">
                  <c:v>ÇİN</c:v>
                </c:pt>
                <c:pt idx="1">
                  <c:v>İTALYA</c:v>
                </c:pt>
                <c:pt idx="2">
                  <c:v>HİNDİSTAN</c:v>
                </c:pt>
                <c:pt idx="3">
                  <c:v>TÜRKİYE</c:v>
                </c:pt>
                <c:pt idx="4">
                  <c:v>BREZİLYA</c:v>
                </c:pt>
                <c:pt idx="5">
                  <c:v>İSPANYA</c:v>
                </c:pt>
                <c:pt idx="6">
                  <c:v>PORTEKİZ</c:v>
                </c:pt>
                <c:pt idx="7">
                  <c:v>MISIR</c:v>
                </c:pt>
                <c:pt idx="8">
                  <c:v>YUNANİSTAN</c:v>
                </c:pt>
                <c:pt idx="9">
                  <c:v>KANADA</c:v>
                </c:pt>
                <c:pt idx="10">
                  <c:v>VİETNAM</c:v>
                </c:pt>
                <c:pt idx="11">
                  <c:v>ALMANYA</c:v>
                </c:pt>
                <c:pt idx="12">
                  <c:v>BELÇİKA</c:v>
                </c:pt>
                <c:pt idx="13">
                  <c:v>ABD</c:v>
                </c:pt>
                <c:pt idx="14">
                  <c:v>MEKSİKA</c:v>
                </c:pt>
                <c:pt idx="15">
                  <c:v>FRANSA</c:v>
                </c:pt>
                <c:pt idx="16">
                  <c:v>ÜRDÜN</c:v>
                </c:pt>
              </c:strCache>
            </c:strRef>
          </c:cat>
          <c:val>
            <c:numRef>
              <c:f>Sayfa1!$D$2:$D$18</c:f>
              <c:numCache>
                <c:formatCode>General</c:formatCode>
                <c:ptCount val="17"/>
              </c:numCache>
            </c:numRef>
          </c:val>
          <c:extLst>
            <c:ext xmlns:c16="http://schemas.microsoft.com/office/drawing/2014/chart" uri="{C3380CC4-5D6E-409C-BE32-E72D297353CC}">
              <c16:uniqueId val="{00000002-FFF0-4B33-9808-178DBD477E3E}"/>
            </c:ext>
          </c:extLst>
        </c:ser>
        <c:dLbls>
          <c:showLegendKey val="0"/>
          <c:showVal val="0"/>
          <c:showCatName val="0"/>
          <c:showSerName val="0"/>
          <c:showPercent val="0"/>
          <c:showBubbleSize val="0"/>
        </c:dLbls>
        <c:gapWidth val="150"/>
        <c:shape val="box"/>
        <c:axId val="123927168"/>
        <c:axId val="123945344"/>
        <c:axId val="0"/>
      </c:bar3DChart>
      <c:catAx>
        <c:axId val="123927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945344"/>
        <c:crosses val="autoZero"/>
        <c:auto val="1"/>
        <c:lblAlgn val="ctr"/>
        <c:lblOffset val="100"/>
        <c:noMultiLvlLbl val="0"/>
      </c:catAx>
      <c:valAx>
        <c:axId val="123945344"/>
        <c:scaling>
          <c:orientation val="minMax"/>
        </c:scaling>
        <c:delete val="0"/>
        <c:axPos val="l"/>
        <c:majorGridlines>
          <c:spPr>
            <a:ln w="9525" cap="flat" cmpd="sng" algn="ctr">
              <a:solidFill>
                <a:schemeClr val="tx1">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92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tr-TR"/>
              <a:t>ürün gruplarının dağılımı,</a:t>
            </a:r>
            <a:r>
              <a:rPr lang="tr-TR" baseline="0"/>
              <a:t> 2016</a:t>
            </a:r>
            <a:endParaRPr lang="en-US"/>
          </a:p>
        </c:rich>
      </c:tx>
      <c:overlay val="0"/>
      <c:spPr>
        <a:noFill/>
        <a:ln>
          <a:noFill/>
        </a:ln>
        <a:effectLst/>
      </c:spPr>
    </c:title>
    <c:autoTitleDeleted val="0"/>
    <c:plotArea>
      <c:layout/>
      <c:pieChart>
        <c:varyColors val="1"/>
        <c:ser>
          <c:idx val="0"/>
          <c:order val="0"/>
          <c:tx>
            <c:strRef>
              <c:f>Sayfa1!$B$1</c:f>
              <c:strCache>
                <c:ptCount val="1"/>
                <c:pt idx="0">
                  <c:v>Pay</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08A-48DB-ACEE-31D79C5EFAC5}"/>
              </c:ext>
            </c:extLst>
          </c:dPt>
          <c:dPt>
            <c:idx val="1"/>
            <c:bubble3D val="0"/>
            <c:spPr>
              <a:solidFill>
                <a:srgbClr val="C0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202E-4F15-8C9B-1AC3D375F211}"/>
              </c:ext>
            </c:extLst>
          </c:dPt>
          <c:dPt>
            <c:idx val="2"/>
            <c:bubble3D val="0"/>
            <c:spPr>
              <a:solidFill>
                <a:schemeClr val="accent5">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02E-4F15-8C9B-1AC3D375F211}"/>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508A-48DB-ACEE-31D79C5EFAC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Ham/Blok Mermer,Traverten</c:v>
                </c:pt>
                <c:pt idx="1">
                  <c:v>Granit</c:v>
                </c:pt>
                <c:pt idx="2">
                  <c:v>İşlenmiş Mermer,Traverten</c:v>
                </c:pt>
                <c:pt idx="3">
                  <c:v>Diğer</c:v>
                </c:pt>
              </c:strCache>
            </c:strRef>
          </c:cat>
          <c:val>
            <c:numRef>
              <c:f>Sayfa1!$B$2:$B$5</c:f>
              <c:numCache>
                <c:formatCode>0%</c:formatCode>
                <c:ptCount val="4"/>
                <c:pt idx="0">
                  <c:v>0.67000000000000071</c:v>
                </c:pt>
                <c:pt idx="1">
                  <c:v>2.0000000000000011E-2</c:v>
                </c:pt>
                <c:pt idx="2">
                  <c:v>0.30000000000000021</c:v>
                </c:pt>
                <c:pt idx="3">
                  <c:v>1.0000000000000005E-2</c:v>
                </c:pt>
              </c:numCache>
            </c:numRef>
          </c:val>
          <c:extLst>
            <c:ext xmlns:c16="http://schemas.microsoft.com/office/drawing/2014/chart" uri="{C3380CC4-5D6E-409C-BE32-E72D297353CC}">
              <c16:uniqueId val="{00000000-202E-4F15-8C9B-1AC3D375F211}"/>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tr-TR" sz="1100"/>
              <a:t>mermer</a:t>
            </a:r>
            <a:r>
              <a:rPr lang="tr-TR" sz="1100" baseline="0"/>
              <a:t> sektörü ile toplam ihracat karşılaştırması (mİLYON ABD Doları)</a:t>
            </a:r>
            <a:endParaRPr lang="tr-TR" sz="110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6296296296296328E-3"/>
          <c:y val="0.26924665666791653"/>
          <c:w val="0.80833861913094196"/>
          <c:h val="0.65060148731408685"/>
        </c:manualLayout>
      </c:layout>
      <c:bar3DChart>
        <c:barDir val="col"/>
        <c:grouping val="standard"/>
        <c:varyColors val="0"/>
        <c:ser>
          <c:idx val="0"/>
          <c:order val="0"/>
          <c:tx>
            <c:strRef>
              <c:f>Sayfa1!$B$1</c:f>
              <c:strCache>
                <c:ptCount val="1"/>
                <c:pt idx="0">
                  <c:v>Mermer İhracatı</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Sayfa1!$A$2:$A$10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Sayfa1!$B$2:$B$10</c:f>
              <c:numCache>
                <c:formatCode>_-* #,##0\ _₺_-;\-* #,##0\ _₺_-;_-* "-"??\ _₺_-;_-@_-</c:formatCode>
                <c:ptCount val="9"/>
                <c:pt idx="0">
                  <c:v>1257</c:v>
                </c:pt>
                <c:pt idx="1">
                  <c:v>1589</c:v>
                </c:pt>
                <c:pt idx="2">
                  <c:v>1699</c:v>
                </c:pt>
                <c:pt idx="3">
                  <c:v>1927</c:v>
                </c:pt>
                <c:pt idx="4">
                  <c:v>2242</c:v>
                </c:pt>
                <c:pt idx="5">
                  <c:v>2119</c:v>
                </c:pt>
                <c:pt idx="6">
                  <c:v>1898</c:v>
                </c:pt>
                <c:pt idx="7">
                  <c:v>1794</c:v>
                </c:pt>
                <c:pt idx="8">
                  <c:v>1357</c:v>
                </c:pt>
              </c:numCache>
            </c:numRef>
          </c:val>
          <c:extLst>
            <c:ext xmlns:c16="http://schemas.microsoft.com/office/drawing/2014/chart" uri="{C3380CC4-5D6E-409C-BE32-E72D297353CC}">
              <c16:uniqueId val="{00000000-B43F-4ADB-AF26-09036A4B7D25}"/>
            </c:ext>
          </c:extLst>
        </c:ser>
        <c:ser>
          <c:idx val="1"/>
          <c:order val="1"/>
          <c:tx>
            <c:strRef>
              <c:f>Sayfa1!$C$1</c:f>
              <c:strCache>
                <c:ptCount val="1"/>
                <c:pt idx="0">
                  <c:v>Toplam İhracat</c:v>
                </c:pt>
              </c:strCache>
            </c:strRef>
          </c:t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Sayfa1!$A$2:$A$10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Sayfa1!$C$2:$C$10</c:f>
              <c:numCache>
                <c:formatCode>_-* #,##0\ _₺_-;\-* #,##0\ _₺_-;_-* "-"??\ _₺_-;_-@_-</c:formatCode>
                <c:ptCount val="9"/>
                <c:pt idx="0">
                  <c:v>102143</c:v>
                </c:pt>
                <c:pt idx="1">
                  <c:v>113883</c:v>
                </c:pt>
                <c:pt idx="2">
                  <c:v>134907</c:v>
                </c:pt>
                <c:pt idx="3">
                  <c:v>152462</c:v>
                </c:pt>
                <c:pt idx="4">
                  <c:v>151803</c:v>
                </c:pt>
                <c:pt idx="5">
                  <c:v>127610</c:v>
                </c:pt>
                <c:pt idx="6">
                  <c:v>143839</c:v>
                </c:pt>
                <c:pt idx="7">
                  <c:v>142530</c:v>
                </c:pt>
                <c:pt idx="8">
                  <c:v>103323</c:v>
                </c:pt>
              </c:numCache>
            </c:numRef>
          </c:val>
          <c:extLst>
            <c:ext xmlns:c16="http://schemas.microsoft.com/office/drawing/2014/chart" uri="{C3380CC4-5D6E-409C-BE32-E72D297353CC}">
              <c16:uniqueId val="{00000001-B43F-4ADB-AF26-09036A4B7D25}"/>
            </c:ext>
          </c:extLst>
        </c:ser>
        <c:ser>
          <c:idx val="2"/>
          <c:order val="2"/>
          <c:tx>
            <c:strRef>
              <c:f>Sayfa1!$D$1</c:f>
              <c:strCache>
                <c:ptCount val="1"/>
                <c:pt idx="0">
                  <c:v>Pay</c:v>
                </c:pt>
              </c:strCache>
            </c:strRef>
          </c:tx>
          <c:spPr>
            <a:gradFill>
              <a:gsLst>
                <a:gs pos="100000">
                  <a:schemeClr val="accent3">
                    <a:alpha val="0"/>
                  </a:schemeClr>
                </a:gs>
                <a:gs pos="50000">
                  <a:schemeClr val="accent3"/>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Sayfa1!$A$2:$A$10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Sayfa1!$D$2:$D$10</c:f>
              <c:numCache>
                <c:formatCode>0.0%</c:formatCode>
                <c:ptCount val="9"/>
                <c:pt idx="0">
                  <c:v>1.23062764947182E-2</c:v>
                </c:pt>
                <c:pt idx="1">
                  <c:v>1.3952916589833426E-2</c:v>
                </c:pt>
                <c:pt idx="2">
                  <c:v>1.259386095606603E-2</c:v>
                </c:pt>
                <c:pt idx="3">
                  <c:v>1.2639215017512561E-2</c:v>
                </c:pt>
                <c:pt idx="4">
                  <c:v>1.4769141584817175E-2</c:v>
                </c:pt>
                <c:pt idx="5">
                  <c:v>1.6605281717733737E-2</c:v>
                </c:pt>
                <c:pt idx="6">
                  <c:v>1.3195308643691905E-2</c:v>
                </c:pt>
                <c:pt idx="7">
                  <c:v>1.2586823826562839E-2</c:v>
                </c:pt>
                <c:pt idx="8">
                  <c:v>1.3133571421658307E-2</c:v>
                </c:pt>
              </c:numCache>
            </c:numRef>
          </c:val>
          <c:extLst>
            <c:ext xmlns:c16="http://schemas.microsoft.com/office/drawing/2014/chart" uri="{C3380CC4-5D6E-409C-BE32-E72D297353CC}">
              <c16:uniqueId val="{00000002-B43F-4ADB-AF26-09036A4B7D25}"/>
            </c:ext>
          </c:extLst>
        </c:ser>
        <c:dLbls>
          <c:showLegendKey val="0"/>
          <c:showVal val="1"/>
          <c:showCatName val="0"/>
          <c:showSerName val="0"/>
          <c:showPercent val="0"/>
          <c:showBubbleSize val="0"/>
        </c:dLbls>
        <c:gapWidth val="150"/>
        <c:gapDepth val="0"/>
        <c:shape val="box"/>
        <c:axId val="129919616"/>
        <c:axId val="129925504"/>
        <c:axId val="129933312"/>
      </c:bar3DChart>
      <c:catAx>
        <c:axId val="129919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9925504"/>
        <c:crosses val="autoZero"/>
        <c:auto val="1"/>
        <c:lblAlgn val="ctr"/>
        <c:lblOffset val="100"/>
        <c:noMultiLvlLbl val="0"/>
      </c:catAx>
      <c:valAx>
        <c:axId val="129925504"/>
        <c:scaling>
          <c:orientation val="minMax"/>
        </c:scaling>
        <c:delete val="0"/>
        <c:axPos val="l"/>
        <c:majorGridlines>
          <c:spPr>
            <a:ln w="9525" cap="flat" cmpd="sng" algn="ctr">
              <a:solidFill>
                <a:schemeClr val="tx1">
                  <a:lumMod val="5000"/>
                  <a:lumOff val="9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9919616"/>
        <c:crosses val="autoZero"/>
        <c:crossBetween val="between"/>
      </c:valAx>
      <c:serAx>
        <c:axId val="129933312"/>
        <c:scaling>
          <c:orientation val="minMax"/>
        </c:scaling>
        <c:delete val="1"/>
        <c:axPos val="b"/>
        <c:majorTickMark val="none"/>
        <c:minorTickMark val="none"/>
        <c:tickLblPos val="nextTo"/>
        <c:crossAx val="129925504"/>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tr-TR" sz="1050" b="1"/>
              <a:t>Blok/İşlenmiş taş İhracatı (Milyon</a:t>
            </a:r>
            <a:r>
              <a:rPr lang="tr-TR" sz="1050" b="1" baseline="0"/>
              <a:t> ABD Doları</a:t>
            </a:r>
            <a:r>
              <a:rPr lang="tr-TR" sz="1050" b="1"/>
              <a:t> )</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Sayfa1!$B$1</c:f>
              <c:strCache>
                <c:ptCount val="1"/>
                <c:pt idx="0">
                  <c:v>BLOK</c:v>
                </c:pt>
              </c:strCache>
            </c:strRef>
          </c:tx>
          <c:spPr>
            <a:solidFill>
              <a:schemeClr val="accent1"/>
            </a:solidFill>
            <a:ln>
              <a:noFill/>
            </a:ln>
            <a:effectLst/>
            <a:sp3d/>
          </c:spPr>
          <c:invertIfNegative val="0"/>
          <c:dLbls>
            <c:dLbl>
              <c:idx val="0"/>
              <c:tx>
                <c:rich>
                  <a:bodyPr/>
                  <a:lstStyle/>
                  <a:p>
                    <a:r>
                      <a:rPr lang="en-US"/>
                      <a:t>506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3F-4B9C-9F6E-EFE2A33F1FAE}"/>
                </c:ext>
              </c:extLst>
            </c:dLbl>
            <c:dLbl>
              <c:idx val="1"/>
              <c:tx>
                <c:rich>
                  <a:bodyPr/>
                  <a:lstStyle/>
                  <a:p>
                    <a:r>
                      <a:rPr lang="en-US"/>
                      <a:t>762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3F-4B9C-9F6E-EFE2A33F1FAE}"/>
                </c:ext>
              </c:extLst>
            </c:dLbl>
            <c:dLbl>
              <c:idx val="2"/>
              <c:tx>
                <c:rich>
                  <a:bodyPr/>
                  <a:lstStyle/>
                  <a:p>
                    <a:r>
                      <a:rPr lang="en-US"/>
                      <a:t>822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3F-4B9C-9F6E-EFE2A33F1FAE}"/>
                </c:ext>
              </c:extLst>
            </c:dLbl>
            <c:dLbl>
              <c:idx val="3"/>
              <c:tx>
                <c:rich>
                  <a:bodyPr/>
                  <a:lstStyle/>
                  <a:p>
                    <a:r>
                      <a:rPr lang="en-US"/>
                      <a:t>975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3F-4B9C-9F6E-EFE2A33F1FAE}"/>
                </c:ext>
              </c:extLst>
            </c:dLbl>
            <c:dLbl>
              <c:idx val="4"/>
              <c:tx>
                <c:rich>
                  <a:bodyPr/>
                  <a:lstStyle/>
                  <a:p>
                    <a:r>
                      <a:rPr lang="en-US"/>
                      <a:t>1.140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D4-4DB7-87C9-D97AF54C88B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Sayfa1!$A$2:$A$10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Sayfa1!$B$2:$B$10</c:f>
              <c:numCache>
                <c:formatCode>General</c:formatCode>
                <c:ptCount val="9"/>
                <c:pt idx="0">
                  <c:v>505</c:v>
                </c:pt>
                <c:pt idx="1">
                  <c:v>761</c:v>
                </c:pt>
                <c:pt idx="2">
                  <c:v>821</c:v>
                </c:pt>
                <c:pt idx="3">
                  <c:v>974</c:v>
                </c:pt>
                <c:pt idx="4">
                  <c:v>1159</c:v>
                </c:pt>
                <c:pt idx="5">
                  <c:v>1013</c:v>
                </c:pt>
                <c:pt idx="6">
                  <c:v>882</c:v>
                </c:pt>
                <c:pt idx="7">
                  <c:v>870</c:v>
                </c:pt>
                <c:pt idx="8">
                  <c:v>729</c:v>
                </c:pt>
              </c:numCache>
            </c:numRef>
          </c:val>
          <c:extLst>
            <c:ext xmlns:c16="http://schemas.microsoft.com/office/drawing/2014/chart" uri="{C3380CC4-5D6E-409C-BE32-E72D297353CC}">
              <c16:uniqueId val="{00000000-45D4-4DB7-87C9-D97AF54C88BA}"/>
            </c:ext>
          </c:extLst>
        </c:ser>
        <c:ser>
          <c:idx val="1"/>
          <c:order val="1"/>
          <c:tx>
            <c:strRef>
              <c:f>Sayfa1!$C$1</c:f>
              <c:strCache>
                <c:ptCount val="1"/>
                <c:pt idx="0">
                  <c:v>İŞLENMİŞ</c:v>
                </c:pt>
              </c:strCache>
            </c:strRef>
          </c:t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invertIfNegative val="0"/>
          <c:dLbls>
            <c:dLbl>
              <c:idx val="4"/>
              <c:tx>
                <c:rich>
                  <a:bodyPr/>
                  <a:lstStyle/>
                  <a:p>
                    <a:r>
                      <a:rPr lang="en-US"/>
                      <a:t>1.102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D4-4DB7-87C9-D97AF54C88BA}"/>
                </c:ext>
              </c:extLst>
            </c:dLbl>
            <c:dLbl>
              <c:idx val="5"/>
              <c:tx>
                <c:rich>
                  <a:bodyPr/>
                  <a:lstStyle/>
                  <a:p>
                    <a:r>
                      <a:rPr lang="en-US"/>
                      <a:t>1.106</a:t>
                    </a:r>
                  </a:p>
                  <a:p>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D4-4DB7-87C9-D97AF54C88BA}"/>
                </c:ext>
              </c:extLst>
            </c:dLbl>
            <c:dLbl>
              <c:idx val="6"/>
              <c:tx>
                <c:rich>
                  <a:bodyPr/>
                  <a:lstStyle/>
                  <a:p>
                    <a:r>
                      <a:rPr lang="en-US"/>
                      <a:t>1.016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D4-4DB7-87C9-D97AF54C88B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Sayfa1!$A$2:$A$10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Sayfa1!$C$2:$C$10</c:f>
              <c:numCache>
                <c:formatCode>General</c:formatCode>
                <c:ptCount val="9"/>
                <c:pt idx="0">
                  <c:v>751</c:v>
                </c:pt>
                <c:pt idx="1">
                  <c:v>827</c:v>
                </c:pt>
                <c:pt idx="2">
                  <c:v>877</c:v>
                </c:pt>
                <c:pt idx="3">
                  <c:v>952</c:v>
                </c:pt>
                <c:pt idx="4">
                  <c:v>1082</c:v>
                </c:pt>
                <c:pt idx="5">
                  <c:v>1134</c:v>
                </c:pt>
                <c:pt idx="6">
                  <c:v>1016</c:v>
                </c:pt>
                <c:pt idx="7">
                  <c:v>924</c:v>
                </c:pt>
                <c:pt idx="8">
                  <c:v>629</c:v>
                </c:pt>
              </c:numCache>
            </c:numRef>
          </c:val>
          <c:extLst>
            <c:ext xmlns:c16="http://schemas.microsoft.com/office/drawing/2014/chart" uri="{C3380CC4-5D6E-409C-BE32-E72D297353CC}">
              <c16:uniqueId val="{00000001-45D4-4DB7-87C9-D97AF54C88BA}"/>
            </c:ext>
          </c:extLst>
        </c:ser>
        <c:ser>
          <c:idx val="2"/>
          <c:order val="2"/>
          <c:tx>
            <c:strRef>
              <c:f>Sayfa1!$D$1</c:f>
              <c:strCache>
                <c:ptCount val="1"/>
                <c:pt idx="0">
                  <c:v>Pay</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Sayfa1!$A$2:$A$10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Sayfa1!$D$2:$D$10</c:f>
              <c:numCache>
                <c:formatCode>General</c:formatCode>
                <c:ptCount val="9"/>
              </c:numCache>
            </c:numRef>
          </c:val>
          <c:extLst>
            <c:ext xmlns:c16="http://schemas.microsoft.com/office/drawing/2014/chart" uri="{C3380CC4-5D6E-409C-BE32-E72D297353CC}">
              <c16:uniqueId val="{00000002-45D4-4DB7-87C9-D97AF54C88BA}"/>
            </c:ext>
          </c:extLst>
        </c:ser>
        <c:ser>
          <c:idx val="3"/>
          <c:order val="3"/>
          <c:tx>
            <c:strRef>
              <c:f>Sayfa1!$E$1</c:f>
              <c:strCache>
                <c:ptCount val="1"/>
                <c:pt idx="0">
                  <c:v>Sütun1</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Sayfa1!$A$2:$A$10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Sayfa1!$E$2:$E$10</c:f>
              <c:numCache>
                <c:formatCode>General</c:formatCode>
                <c:ptCount val="9"/>
              </c:numCache>
            </c:numRef>
          </c:val>
          <c:extLst>
            <c:ext xmlns:c16="http://schemas.microsoft.com/office/drawing/2014/chart" uri="{C3380CC4-5D6E-409C-BE32-E72D297353CC}">
              <c16:uniqueId val="{00000004-E63F-4B9C-9F6E-EFE2A33F1FAE}"/>
            </c:ext>
          </c:extLst>
        </c:ser>
        <c:dLbls>
          <c:showLegendKey val="0"/>
          <c:showVal val="1"/>
          <c:showCatName val="0"/>
          <c:showSerName val="0"/>
          <c:showPercent val="0"/>
          <c:showBubbleSize val="0"/>
        </c:dLbls>
        <c:gapWidth val="79"/>
        <c:shape val="box"/>
        <c:axId val="130191744"/>
        <c:axId val="130193280"/>
        <c:axId val="0"/>
      </c:bar3DChart>
      <c:catAx>
        <c:axId val="130191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tr-TR"/>
          </a:p>
        </c:txPr>
        <c:crossAx val="130193280"/>
        <c:crosses val="autoZero"/>
        <c:auto val="1"/>
        <c:lblAlgn val="ctr"/>
        <c:lblOffset val="100"/>
        <c:noMultiLvlLbl val="0"/>
      </c:catAx>
      <c:valAx>
        <c:axId val="130193280"/>
        <c:scaling>
          <c:orientation val="minMax"/>
        </c:scaling>
        <c:delete val="1"/>
        <c:axPos val="l"/>
        <c:numFmt formatCode="General" sourceLinked="1"/>
        <c:majorTickMark val="none"/>
        <c:minorTickMark val="none"/>
        <c:tickLblPos val="nextTo"/>
        <c:crossAx val="130191744"/>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B0EB89-1A87-48D7-AA69-5D0B62EE1E3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369A4064-AAD8-4BE3-8E03-B2AFC19F142D}">
      <dgm:prSet phldrT="[Metin]" custT="1"/>
      <dgm:spPr>
        <a:xfrm>
          <a:off x="858958" y="886584"/>
          <a:ext cx="635393" cy="63539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HİNDİSTAN</a:t>
          </a:r>
        </a:p>
      </dgm:t>
    </dgm:pt>
    <dgm:pt modelId="{CBD7901C-93ED-4848-ABA7-7CC3FFF4023B}" type="parTrans" cxnId="{C6043607-56D7-4C25-B50B-950E933863A4}">
      <dgm:prSet/>
      <dgm:spPr/>
      <dgm:t>
        <a:bodyPr/>
        <a:lstStyle/>
        <a:p>
          <a:endParaRPr lang="tr-TR"/>
        </a:p>
      </dgm:t>
    </dgm:pt>
    <dgm:pt modelId="{A73F5894-479F-40FD-AE47-ED2D9B678305}" type="sibTrans" cxnId="{C6043607-56D7-4C25-B50B-950E933863A4}">
      <dgm:prSet/>
      <dgm:spPr/>
      <dgm:t>
        <a:bodyPr/>
        <a:lstStyle/>
        <a:p>
          <a:endParaRPr lang="tr-TR"/>
        </a:p>
      </dgm:t>
    </dgm:pt>
    <dgm:pt modelId="{F88C5C9F-7BFF-4FB5-8FD9-1F9A07B3129C}">
      <dgm:prSet phldrT="[Metin]" custT="1"/>
      <dgm:spPr>
        <a:xfrm>
          <a:off x="395" y="728524"/>
          <a:ext cx="603624" cy="48289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 30 TÜRKİYE</a:t>
          </a:r>
        </a:p>
      </dgm:t>
    </dgm:pt>
    <dgm:pt modelId="{6416D45F-F71E-467C-9789-0276F1C39790}" type="parTrans" cxnId="{87DBB572-AD8E-4407-BCCB-1EDEA58A5853}">
      <dgm:prSet/>
      <dgm:spPr>
        <a:xfrm rot="11700000">
          <a:off x="292746" y="951289"/>
          <a:ext cx="555280" cy="181087"/>
        </a:xfrm>
        <a:solidFill>
          <a:srgbClr val="4472C4">
            <a:tint val="60000"/>
            <a:hueOff val="0"/>
            <a:satOff val="0"/>
            <a:lumOff val="0"/>
            <a:alphaOff val="0"/>
          </a:srgbClr>
        </a:solidFill>
        <a:ln>
          <a:noFill/>
        </a:ln>
        <a:effectLst/>
      </dgm:spPr>
      <dgm:t>
        <a:bodyPr/>
        <a:lstStyle/>
        <a:p>
          <a:endParaRPr lang="tr-TR"/>
        </a:p>
      </dgm:t>
    </dgm:pt>
    <dgm:pt modelId="{4DF1F59E-7ED6-4B6B-A1ED-AFA3B06B537B}" type="sibTrans" cxnId="{87DBB572-AD8E-4407-BCCB-1EDEA58A5853}">
      <dgm:prSet/>
      <dgm:spPr/>
      <dgm:t>
        <a:bodyPr/>
        <a:lstStyle/>
        <a:p>
          <a:endParaRPr lang="tr-TR"/>
        </a:p>
      </dgm:t>
    </dgm:pt>
    <dgm:pt modelId="{4FA6605A-F01A-4A10-B585-7B3486014A1B}">
      <dgm:prSet phldrT="[Metin]" custT="1"/>
      <dgm:spPr>
        <a:xfrm>
          <a:off x="492248" y="142356"/>
          <a:ext cx="603624" cy="48289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 49 İTALYA</a:t>
          </a:r>
        </a:p>
      </dgm:t>
    </dgm:pt>
    <dgm:pt modelId="{24545137-6F51-4262-8385-E71586D79755}" type="parTrans" cxnId="{C4D40F18-23D5-4C63-A571-7E622E1EA327}">
      <dgm:prSet/>
      <dgm:spPr>
        <a:xfrm rot="14700000">
          <a:off x="633756" y="544889"/>
          <a:ext cx="555280" cy="181087"/>
        </a:xfrm>
        <a:solidFill>
          <a:srgbClr val="4472C4">
            <a:tint val="60000"/>
            <a:hueOff val="0"/>
            <a:satOff val="0"/>
            <a:lumOff val="0"/>
            <a:alphaOff val="0"/>
          </a:srgbClr>
        </a:solidFill>
        <a:ln>
          <a:noFill/>
        </a:ln>
        <a:effectLst/>
      </dgm:spPr>
      <dgm:t>
        <a:bodyPr/>
        <a:lstStyle/>
        <a:p>
          <a:endParaRPr lang="tr-TR"/>
        </a:p>
      </dgm:t>
    </dgm:pt>
    <dgm:pt modelId="{DE554E72-04A2-435A-98B6-4002FE791EF9}" type="sibTrans" cxnId="{C4D40F18-23D5-4C63-A571-7E622E1EA327}">
      <dgm:prSet/>
      <dgm:spPr/>
      <dgm:t>
        <a:bodyPr/>
        <a:lstStyle/>
        <a:p>
          <a:endParaRPr lang="tr-TR"/>
        </a:p>
      </dgm:t>
    </dgm:pt>
    <dgm:pt modelId="{FEAC4323-CEB6-4AB8-9F7D-4639D15E4127}">
      <dgm:prSet phldrT="[Metin]" custT="1"/>
      <dgm:spPr>
        <a:xfrm>
          <a:off x="1257437" y="142356"/>
          <a:ext cx="603624" cy="48289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  3 MISIR</a:t>
          </a:r>
        </a:p>
      </dgm:t>
    </dgm:pt>
    <dgm:pt modelId="{FEB4A37E-1B64-41E6-99FA-25533E359C37}" type="parTrans" cxnId="{6556A463-68D5-429F-8031-9097DADA2F94}">
      <dgm:prSet/>
      <dgm:spPr>
        <a:xfrm rot="17700000">
          <a:off x="1164273" y="544889"/>
          <a:ext cx="555280" cy="181087"/>
        </a:xfrm>
        <a:solidFill>
          <a:srgbClr val="4472C4">
            <a:tint val="60000"/>
            <a:hueOff val="0"/>
            <a:satOff val="0"/>
            <a:lumOff val="0"/>
            <a:alphaOff val="0"/>
          </a:srgbClr>
        </a:solidFill>
        <a:ln>
          <a:noFill/>
        </a:ln>
        <a:effectLst/>
      </dgm:spPr>
      <dgm:t>
        <a:bodyPr/>
        <a:lstStyle/>
        <a:p>
          <a:endParaRPr lang="tr-TR"/>
        </a:p>
      </dgm:t>
    </dgm:pt>
    <dgm:pt modelId="{EB14178F-E34D-4FAA-A309-BED04054751B}" type="sibTrans" cxnId="{6556A463-68D5-429F-8031-9097DADA2F94}">
      <dgm:prSet/>
      <dgm:spPr/>
      <dgm:t>
        <a:bodyPr/>
        <a:lstStyle/>
        <a:p>
          <a:endParaRPr lang="tr-TR"/>
        </a:p>
      </dgm:t>
    </dgm:pt>
    <dgm:pt modelId="{C9BE43B3-C9D8-4B0F-92F6-B51F494910A4}">
      <dgm:prSet custT="1"/>
      <dgm:spPr>
        <a:xfrm>
          <a:off x="1749290" y="728524"/>
          <a:ext cx="603624" cy="48289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 3 İRAN</a:t>
          </a:r>
        </a:p>
      </dgm:t>
    </dgm:pt>
    <dgm:pt modelId="{540E00D8-35C3-4380-AD7E-DF218DE2FBF5}" type="parTrans" cxnId="{9B40EDAB-BDD4-4898-B698-566EA9A7878E}">
      <dgm:prSet/>
      <dgm:spPr>
        <a:xfrm rot="20700000">
          <a:off x="1505282" y="951289"/>
          <a:ext cx="555280" cy="181087"/>
        </a:xfrm>
        <a:solidFill>
          <a:srgbClr val="4472C4">
            <a:tint val="60000"/>
            <a:hueOff val="0"/>
            <a:satOff val="0"/>
            <a:lumOff val="0"/>
            <a:alphaOff val="0"/>
          </a:srgbClr>
        </a:solidFill>
        <a:ln>
          <a:noFill/>
        </a:ln>
        <a:effectLst/>
      </dgm:spPr>
      <dgm:t>
        <a:bodyPr/>
        <a:lstStyle/>
        <a:p>
          <a:endParaRPr lang="tr-TR"/>
        </a:p>
      </dgm:t>
    </dgm:pt>
    <dgm:pt modelId="{684DCA23-8D18-4F05-9445-5710FF0B436F}" type="sibTrans" cxnId="{9B40EDAB-BDD4-4898-B698-566EA9A7878E}">
      <dgm:prSet/>
      <dgm:spPr/>
      <dgm:t>
        <a:bodyPr/>
        <a:lstStyle/>
        <a:p>
          <a:endParaRPr lang="tr-TR"/>
        </a:p>
      </dgm:t>
    </dgm:pt>
    <dgm:pt modelId="{41C2F330-1C0F-4429-BBAF-FDB5D27DB36A}" type="pres">
      <dgm:prSet presAssocID="{73B0EB89-1A87-48D7-AA69-5D0B62EE1E35}" presName="cycle" presStyleCnt="0">
        <dgm:presLayoutVars>
          <dgm:chMax val="1"/>
          <dgm:dir/>
          <dgm:animLvl val="ctr"/>
          <dgm:resizeHandles val="exact"/>
        </dgm:presLayoutVars>
      </dgm:prSet>
      <dgm:spPr/>
      <dgm:t>
        <a:bodyPr/>
        <a:lstStyle/>
        <a:p>
          <a:endParaRPr lang="tr-TR"/>
        </a:p>
      </dgm:t>
    </dgm:pt>
    <dgm:pt modelId="{8396BB81-7F96-40E9-BC90-E6F270ED0736}" type="pres">
      <dgm:prSet presAssocID="{369A4064-AAD8-4BE3-8E03-B2AFC19F142D}" presName="centerShape" presStyleLbl="node0" presStyleIdx="0" presStyleCnt="1" custScaleX="123814" custScaleY="112911"/>
      <dgm:spPr>
        <a:prstGeom prst="ellipse">
          <a:avLst/>
        </a:prstGeom>
      </dgm:spPr>
      <dgm:t>
        <a:bodyPr/>
        <a:lstStyle/>
        <a:p>
          <a:endParaRPr lang="tr-TR"/>
        </a:p>
      </dgm:t>
    </dgm:pt>
    <dgm:pt modelId="{BEE5D5FC-1212-4EBD-9C7D-7BB11FD9891B}" type="pres">
      <dgm:prSet presAssocID="{6416D45F-F71E-467C-9789-0276F1C39790}" presName="parTrans" presStyleLbl="bgSibTrans2D1" presStyleIdx="0" presStyleCnt="4"/>
      <dgm:spPr>
        <a:prstGeom prst="leftArrow">
          <a:avLst>
            <a:gd name="adj1" fmla="val 60000"/>
            <a:gd name="adj2" fmla="val 50000"/>
          </a:avLst>
        </a:prstGeom>
      </dgm:spPr>
      <dgm:t>
        <a:bodyPr/>
        <a:lstStyle/>
        <a:p>
          <a:endParaRPr lang="tr-TR"/>
        </a:p>
      </dgm:t>
    </dgm:pt>
    <dgm:pt modelId="{D9D4B49F-E425-45EB-84C7-B113D86E78EF}" type="pres">
      <dgm:prSet presAssocID="{F88C5C9F-7BFF-4FB5-8FD9-1F9A07B3129C}" presName="node" presStyleLbl="node1" presStyleIdx="0" presStyleCnt="4">
        <dgm:presLayoutVars>
          <dgm:bulletEnabled val="1"/>
        </dgm:presLayoutVars>
      </dgm:prSet>
      <dgm:spPr>
        <a:prstGeom prst="roundRect">
          <a:avLst>
            <a:gd name="adj" fmla="val 10000"/>
          </a:avLst>
        </a:prstGeom>
      </dgm:spPr>
      <dgm:t>
        <a:bodyPr/>
        <a:lstStyle/>
        <a:p>
          <a:endParaRPr lang="tr-TR"/>
        </a:p>
      </dgm:t>
    </dgm:pt>
    <dgm:pt modelId="{2D3EBC9B-930C-4650-951B-79338E52C5BD}" type="pres">
      <dgm:prSet presAssocID="{24545137-6F51-4262-8385-E71586D79755}" presName="parTrans" presStyleLbl="bgSibTrans2D1" presStyleIdx="1" presStyleCnt="4"/>
      <dgm:spPr>
        <a:prstGeom prst="leftArrow">
          <a:avLst>
            <a:gd name="adj1" fmla="val 60000"/>
            <a:gd name="adj2" fmla="val 50000"/>
          </a:avLst>
        </a:prstGeom>
      </dgm:spPr>
      <dgm:t>
        <a:bodyPr/>
        <a:lstStyle/>
        <a:p>
          <a:endParaRPr lang="tr-TR"/>
        </a:p>
      </dgm:t>
    </dgm:pt>
    <dgm:pt modelId="{35CF0BD3-33CB-497B-A09F-5CD94015A5A1}" type="pres">
      <dgm:prSet presAssocID="{4FA6605A-F01A-4A10-B585-7B3486014A1B}" presName="node" presStyleLbl="node1" presStyleIdx="1" presStyleCnt="4">
        <dgm:presLayoutVars>
          <dgm:bulletEnabled val="1"/>
        </dgm:presLayoutVars>
      </dgm:prSet>
      <dgm:spPr>
        <a:prstGeom prst="roundRect">
          <a:avLst>
            <a:gd name="adj" fmla="val 10000"/>
          </a:avLst>
        </a:prstGeom>
      </dgm:spPr>
      <dgm:t>
        <a:bodyPr/>
        <a:lstStyle/>
        <a:p>
          <a:endParaRPr lang="tr-TR"/>
        </a:p>
      </dgm:t>
    </dgm:pt>
    <dgm:pt modelId="{FF7123D4-B25F-43AE-AB99-521805B8A458}" type="pres">
      <dgm:prSet presAssocID="{FEB4A37E-1B64-41E6-99FA-25533E359C37}" presName="parTrans" presStyleLbl="bgSibTrans2D1" presStyleIdx="2" presStyleCnt="4"/>
      <dgm:spPr>
        <a:prstGeom prst="leftArrow">
          <a:avLst>
            <a:gd name="adj1" fmla="val 60000"/>
            <a:gd name="adj2" fmla="val 50000"/>
          </a:avLst>
        </a:prstGeom>
      </dgm:spPr>
      <dgm:t>
        <a:bodyPr/>
        <a:lstStyle/>
        <a:p>
          <a:endParaRPr lang="tr-TR"/>
        </a:p>
      </dgm:t>
    </dgm:pt>
    <dgm:pt modelId="{0AF38910-B40D-4978-9C63-D72D9A10A97F}" type="pres">
      <dgm:prSet presAssocID="{FEAC4323-CEB6-4AB8-9F7D-4639D15E4127}" presName="node" presStyleLbl="node1" presStyleIdx="2" presStyleCnt="4">
        <dgm:presLayoutVars>
          <dgm:bulletEnabled val="1"/>
        </dgm:presLayoutVars>
      </dgm:prSet>
      <dgm:spPr>
        <a:prstGeom prst="roundRect">
          <a:avLst>
            <a:gd name="adj" fmla="val 10000"/>
          </a:avLst>
        </a:prstGeom>
      </dgm:spPr>
      <dgm:t>
        <a:bodyPr/>
        <a:lstStyle/>
        <a:p>
          <a:endParaRPr lang="tr-TR"/>
        </a:p>
      </dgm:t>
    </dgm:pt>
    <dgm:pt modelId="{B3021FC0-BC96-4280-BEC3-38F851CC1835}" type="pres">
      <dgm:prSet presAssocID="{540E00D8-35C3-4380-AD7E-DF218DE2FBF5}" presName="parTrans" presStyleLbl="bgSibTrans2D1" presStyleIdx="3" presStyleCnt="4"/>
      <dgm:spPr>
        <a:prstGeom prst="leftArrow">
          <a:avLst>
            <a:gd name="adj1" fmla="val 60000"/>
            <a:gd name="adj2" fmla="val 50000"/>
          </a:avLst>
        </a:prstGeom>
      </dgm:spPr>
      <dgm:t>
        <a:bodyPr/>
        <a:lstStyle/>
        <a:p>
          <a:endParaRPr lang="tr-TR"/>
        </a:p>
      </dgm:t>
    </dgm:pt>
    <dgm:pt modelId="{FA8A9C6D-E7D6-4541-AD5E-C524538AD103}" type="pres">
      <dgm:prSet presAssocID="{C9BE43B3-C9D8-4B0F-92F6-B51F494910A4}" presName="node" presStyleLbl="node1" presStyleIdx="3" presStyleCnt="4">
        <dgm:presLayoutVars>
          <dgm:bulletEnabled val="1"/>
        </dgm:presLayoutVars>
      </dgm:prSet>
      <dgm:spPr>
        <a:prstGeom prst="roundRect">
          <a:avLst>
            <a:gd name="adj" fmla="val 10000"/>
          </a:avLst>
        </a:prstGeom>
      </dgm:spPr>
      <dgm:t>
        <a:bodyPr/>
        <a:lstStyle/>
        <a:p>
          <a:endParaRPr lang="tr-TR"/>
        </a:p>
      </dgm:t>
    </dgm:pt>
  </dgm:ptLst>
  <dgm:cxnLst>
    <dgm:cxn modelId="{A6C2A99F-B2C0-45B6-8FB9-0AD8E1FBA717}" type="presOf" srcId="{4FA6605A-F01A-4A10-B585-7B3486014A1B}" destId="{35CF0BD3-33CB-497B-A09F-5CD94015A5A1}" srcOrd="0" destOrd="0" presId="urn:microsoft.com/office/officeart/2005/8/layout/radial4"/>
    <dgm:cxn modelId="{B07719FB-6303-4DD3-BB5E-A78E07A588E4}" type="presOf" srcId="{FEB4A37E-1B64-41E6-99FA-25533E359C37}" destId="{FF7123D4-B25F-43AE-AB99-521805B8A458}" srcOrd="0" destOrd="0" presId="urn:microsoft.com/office/officeart/2005/8/layout/radial4"/>
    <dgm:cxn modelId="{9B40EDAB-BDD4-4898-B698-566EA9A7878E}" srcId="{369A4064-AAD8-4BE3-8E03-B2AFC19F142D}" destId="{C9BE43B3-C9D8-4B0F-92F6-B51F494910A4}" srcOrd="3" destOrd="0" parTransId="{540E00D8-35C3-4380-AD7E-DF218DE2FBF5}" sibTransId="{684DCA23-8D18-4F05-9445-5710FF0B436F}"/>
    <dgm:cxn modelId="{E327355C-F83D-4018-BEF4-57F5BB220526}" type="presOf" srcId="{C9BE43B3-C9D8-4B0F-92F6-B51F494910A4}" destId="{FA8A9C6D-E7D6-4541-AD5E-C524538AD103}" srcOrd="0" destOrd="0" presId="urn:microsoft.com/office/officeart/2005/8/layout/radial4"/>
    <dgm:cxn modelId="{C4D40F18-23D5-4C63-A571-7E622E1EA327}" srcId="{369A4064-AAD8-4BE3-8E03-B2AFC19F142D}" destId="{4FA6605A-F01A-4A10-B585-7B3486014A1B}" srcOrd="1" destOrd="0" parTransId="{24545137-6F51-4262-8385-E71586D79755}" sibTransId="{DE554E72-04A2-435A-98B6-4002FE791EF9}"/>
    <dgm:cxn modelId="{2C555ECF-A9F3-496A-9548-6201A125009C}" type="presOf" srcId="{FEAC4323-CEB6-4AB8-9F7D-4639D15E4127}" destId="{0AF38910-B40D-4978-9C63-D72D9A10A97F}" srcOrd="0" destOrd="0" presId="urn:microsoft.com/office/officeart/2005/8/layout/radial4"/>
    <dgm:cxn modelId="{C6043607-56D7-4C25-B50B-950E933863A4}" srcId="{73B0EB89-1A87-48D7-AA69-5D0B62EE1E35}" destId="{369A4064-AAD8-4BE3-8E03-B2AFC19F142D}" srcOrd="0" destOrd="0" parTransId="{CBD7901C-93ED-4848-ABA7-7CC3FFF4023B}" sibTransId="{A73F5894-479F-40FD-AE47-ED2D9B678305}"/>
    <dgm:cxn modelId="{334DA15C-1C4B-4DF1-9EE4-B6A32D8BF360}" type="presOf" srcId="{369A4064-AAD8-4BE3-8E03-B2AFC19F142D}" destId="{8396BB81-7F96-40E9-BC90-E6F270ED0736}" srcOrd="0" destOrd="0" presId="urn:microsoft.com/office/officeart/2005/8/layout/radial4"/>
    <dgm:cxn modelId="{1A74DFCD-3ADA-4053-969E-D3254CF2D18C}" type="presOf" srcId="{F88C5C9F-7BFF-4FB5-8FD9-1F9A07B3129C}" destId="{D9D4B49F-E425-45EB-84C7-B113D86E78EF}" srcOrd="0" destOrd="0" presId="urn:microsoft.com/office/officeart/2005/8/layout/radial4"/>
    <dgm:cxn modelId="{63043525-2141-480E-8A88-5701E1237743}" type="presOf" srcId="{6416D45F-F71E-467C-9789-0276F1C39790}" destId="{BEE5D5FC-1212-4EBD-9C7D-7BB11FD9891B}" srcOrd="0" destOrd="0" presId="urn:microsoft.com/office/officeart/2005/8/layout/radial4"/>
    <dgm:cxn modelId="{87DBB572-AD8E-4407-BCCB-1EDEA58A5853}" srcId="{369A4064-AAD8-4BE3-8E03-B2AFC19F142D}" destId="{F88C5C9F-7BFF-4FB5-8FD9-1F9A07B3129C}" srcOrd="0" destOrd="0" parTransId="{6416D45F-F71E-467C-9789-0276F1C39790}" sibTransId="{4DF1F59E-7ED6-4B6B-A1ED-AFA3B06B537B}"/>
    <dgm:cxn modelId="{5AE5EC2C-1ACE-4151-805B-62ADAB5B7ED2}" type="presOf" srcId="{73B0EB89-1A87-48D7-AA69-5D0B62EE1E35}" destId="{41C2F330-1C0F-4429-BBAF-FDB5D27DB36A}" srcOrd="0" destOrd="0" presId="urn:microsoft.com/office/officeart/2005/8/layout/radial4"/>
    <dgm:cxn modelId="{6556A463-68D5-429F-8031-9097DADA2F94}" srcId="{369A4064-AAD8-4BE3-8E03-B2AFC19F142D}" destId="{FEAC4323-CEB6-4AB8-9F7D-4639D15E4127}" srcOrd="2" destOrd="0" parTransId="{FEB4A37E-1B64-41E6-99FA-25533E359C37}" sibTransId="{EB14178F-E34D-4FAA-A309-BED04054751B}"/>
    <dgm:cxn modelId="{1C9E1EA6-9684-46F9-A723-320F1168BDFD}" type="presOf" srcId="{24545137-6F51-4262-8385-E71586D79755}" destId="{2D3EBC9B-930C-4650-951B-79338E52C5BD}" srcOrd="0" destOrd="0" presId="urn:microsoft.com/office/officeart/2005/8/layout/radial4"/>
    <dgm:cxn modelId="{C521AC43-A545-4AE2-9ADB-D41DB9DBE098}" type="presOf" srcId="{540E00D8-35C3-4380-AD7E-DF218DE2FBF5}" destId="{B3021FC0-BC96-4280-BEC3-38F851CC1835}" srcOrd="0" destOrd="0" presId="urn:microsoft.com/office/officeart/2005/8/layout/radial4"/>
    <dgm:cxn modelId="{6D4C3F34-C898-4788-A390-628616B33056}" type="presParOf" srcId="{41C2F330-1C0F-4429-BBAF-FDB5D27DB36A}" destId="{8396BB81-7F96-40E9-BC90-E6F270ED0736}" srcOrd="0" destOrd="0" presId="urn:microsoft.com/office/officeart/2005/8/layout/radial4"/>
    <dgm:cxn modelId="{A264B6BF-CAB4-465D-93BF-B701A499CEEA}" type="presParOf" srcId="{41C2F330-1C0F-4429-BBAF-FDB5D27DB36A}" destId="{BEE5D5FC-1212-4EBD-9C7D-7BB11FD9891B}" srcOrd="1" destOrd="0" presId="urn:microsoft.com/office/officeart/2005/8/layout/radial4"/>
    <dgm:cxn modelId="{2FA5DF2E-0601-4354-8367-372F7DCE3451}" type="presParOf" srcId="{41C2F330-1C0F-4429-BBAF-FDB5D27DB36A}" destId="{D9D4B49F-E425-45EB-84C7-B113D86E78EF}" srcOrd="2" destOrd="0" presId="urn:microsoft.com/office/officeart/2005/8/layout/radial4"/>
    <dgm:cxn modelId="{A0198A28-F82A-4BA9-A8AA-F65C79BD757A}" type="presParOf" srcId="{41C2F330-1C0F-4429-BBAF-FDB5D27DB36A}" destId="{2D3EBC9B-930C-4650-951B-79338E52C5BD}" srcOrd="3" destOrd="0" presId="urn:microsoft.com/office/officeart/2005/8/layout/radial4"/>
    <dgm:cxn modelId="{F5B36194-9441-488D-9BE5-C991C83FB036}" type="presParOf" srcId="{41C2F330-1C0F-4429-BBAF-FDB5D27DB36A}" destId="{35CF0BD3-33CB-497B-A09F-5CD94015A5A1}" srcOrd="4" destOrd="0" presId="urn:microsoft.com/office/officeart/2005/8/layout/radial4"/>
    <dgm:cxn modelId="{B90AABDF-B974-47AF-ADD3-5B60D80D68A8}" type="presParOf" srcId="{41C2F330-1C0F-4429-BBAF-FDB5D27DB36A}" destId="{FF7123D4-B25F-43AE-AB99-521805B8A458}" srcOrd="5" destOrd="0" presId="urn:microsoft.com/office/officeart/2005/8/layout/radial4"/>
    <dgm:cxn modelId="{550FA485-637F-4FC7-80FE-45F11E07E2DE}" type="presParOf" srcId="{41C2F330-1C0F-4429-BBAF-FDB5D27DB36A}" destId="{0AF38910-B40D-4978-9C63-D72D9A10A97F}" srcOrd="6" destOrd="0" presId="urn:microsoft.com/office/officeart/2005/8/layout/radial4"/>
    <dgm:cxn modelId="{84115653-9B49-46A8-A236-DF2FCDB13E49}" type="presParOf" srcId="{41C2F330-1C0F-4429-BBAF-FDB5D27DB36A}" destId="{B3021FC0-BC96-4280-BEC3-38F851CC1835}" srcOrd="7" destOrd="0" presId="urn:microsoft.com/office/officeart/2005/8/layout/radial4"/>
    <dgm:cxn modelId="{A8123AA3-107F-4988-90A1-B56E855172FF}" type="presParOf" srcId="{41C2F330-1C0F-4429-BBAF-FDB5D27DB36A}" destId="{FA8A9C6D-E7D6-4541-AD5E-C524538AD103}" srcOrd="8" destOrd="0" presId="urn:microsoft.com/office/officeart/2005/8/layout/radial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B0EB89-1A87-48D7-AA69-5D0B62EE1E3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F88C5C9F-7BFF-4FB5-8FD9-1F9A07B3129C}">
      <dgm:prSet phldrT="[Metin]" custT="1"/>
      <dgm:spPr>
        <a:xfrm>
          <a:off x="397" y="649169"/>
          <a:ext cx="607207" cy="4857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%10 İRAN</a:t>
          </a:r>
        </a:p>
      </dgm:t>
    </dgm:pt>
    <dgm:pt modelId="{6416D45F-F71E-467C-9789-0276F1C39790}" type="parTrans" cxnId="{87DBB572-AD8E-4407-BCCB-1EDEA58A5853}">
      <dgm:prSet/>
      <dgm:spPr>
        <a:xfrm rot="11700000">
          <a:off x="294484" y="873256"/>
          <a:ext cx="558576" cy="182162"/>
        </a:xfrm>
        <a:solidFill>
          <a:srgbClr val="4472C4">
            <a:tint val="60000"/>
            <a:hueOff val="0"/>
            <a:satOff val="0"/>
            <a:lumOff val="0"/>
            <a:alphaOff val="0"/>
          </a:srgbClr>
        </a:solidFill>
        <a:ln>
          <a:noFill/>
        </a:ln>
        <a:effectLst/>
      </dgm:spPr>
      <dgm:t>
        <a:bodyPr/>
        <a:lstStyle/>
        <a:p>
          <a:endParaRPr lang="tr-TR"/>
        </a:p>
      </dgm:t>
    </dgm:pt>
    <dgm:pt modelId="{4DF1F59E-7ED6-4B6B-A1ED-AFA3B06B537B}" type="sibTrans" cxnId="{87DBB572-AD8E-4407-BCCB-1EDEA58A5853}">
      <dgm:prSet/>
      <dgm:spPr/>
      <dgm:t>
        <a:bodyPr/>
        <a:lstStyle/>
        <a:p>
          <a:endParaRPr lang="tr-TR"/>
        </a:p>
      </dgm:t>
    </dgm:pt>
    <dgm:pt modelId="{4FA6605A-F01A-4A10-B585-7B3486014A1B}">
      <dgm:prSet phldrT="[Metin]" custT="1"/>
      <dgm:spPr>
        <a:xfrm>
          <a:off x="495170" y="59521"/>
          <a:ext cx="607207" cy="4857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 16 ABD</a:t>
          </a:r>
        </a:p>
      </dgm:t>
    </dgm:pt>
    <dgm:pt modelId="{24545137-6F51-4262-8385-E71586D79755}" type="parTrans" cxnId="{C4D40F18-23D5-4C63-A571-7E622E1EA327}">
      <dgm:prSet/>
      <dgm:spPr>
        <a:xfrm rot="14700000">
          <a:off x="637518" y="464444"/>
          <a:ext cx="558576" cy="182162"/>
        </a:xfrm>
        <a:solidFill>
          <a:srgbClr val="4472C4">
            <a:tint val="60000"/>
            <a:hueOff val="0"/>
            <a:satOff val="0"/>
            <a:lumOff val="0"/>
            <a:alphaOff val="0"/>
          </a:srgbClr>
        </a:solidFill>
        <a:ln>
          <a:noFill/>
        </a:ln>
        <a:effectLst/>
      </dgm:spPr>
      <dgm:t>
        <a:bodyPr/>
        <a:lstStyle/>
        <a:p>
          <a:endParaRPr lang="tr-TR"/>
        </a:p>
      </dgm:t>
    </dgm:pt>
    <dgm:pt modelId="{DE554E72-04A2-435A-98B6-4002FE791EF9}" type="sibTrans" cxnId="{C4D40F18-23D5-4C63-A571-7E622E1EA327}">
      <dgm:prSet/>
      <dgm:spPr/>
      <dgm:t>
        <a:bodyPr/>
        <a:lstStyle/>
        <a:p>
          <a:endParaRPr lang="tr-TR"/>
        </a:p>
      </dgm:t>
    </dgm:pt>
    <dgm:pt modelId="{FEAC4323-CEB6-4AB8-9F7D-4639D15E4127}">
      <dgm:prSet phldrT="[Metin]" custT="1"/>
      <dgm:spPr>
        <a:xfrm>
          <a:off x="1264901" y="59521"/>
          <a:ext cx="607207" cy="4857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 12 TÜRKİYE</a:t>
          </a:r>
        </a:p>
      </dgm:t>
    </dgm:pt>
    <dgm:pt modelId="{FEB4A37E-1B64-41E6-99FA-25533E359C37}" type="parTrans" cxnId="{6556A463-68D5-429F-8031-9097DADA2F94}">
      <dgm:prSet/>
      <dgm:spPr>
        <a:xfrm rot="17700000">
          <a:off x="1171184" y="464444"/>
          <a:ext cx="558576" cy="182162"/>
        </a:xfrm>
        <a:solidFill>
          <a:srgbClr val="4472C4">
            <a:tint val="60000"/>
            <a:hueOff val="0"/>
            <a:satOff val="0"/>
            <a:lumOff val="0"/>
            <a:alphaOff val="0"/>
          </a:srgbClr>
        </a:solidFill>
        <a:ln>
          <a:noFill/>
        </a:ln>
        <a:effectLst/>
      </dgm:spPr>
      <dgm:t>
        <a:bodyPr/>
        <a:lstStyle/>
        <a:p>
          <a:endParaRPr lang="tr-TR"/>
        </a:p>
      </dgm:t>
    </dgm:pt>
    <dgm:pt modelId="{EB14178F-E34D-4FAA-A309-BED04054751B}" type="sibTrans" cxnId="{6556A463-68D5-429F-8031-9097DADA2F94}">
      <dgm:prSet/>
      <dgm:spPr/>
      <dgm:t>
        <a:bodyPr/>
        <a:lstStyle/>
        <a:p>
          <a:endParaRPr lang="tr-TR"/>
        </a:p>
      </dgm:t>
    </dgm:pt>
    <dgm:pt modelId="{C9BE43B3-C9D8-4B0F-92F6-B51F494910A4}">
      <dgm:prSet custT="1"/>
      <dgm:spPr>
        <a:xfrm>
          <a:off x="1759675" y="649169"/>
          <a:ext cx="607207" cy="4857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%1- 4 FRANSA, ALMANYA,ÇİN</a:t>
          </a:r>
        </a:p>
      </dgm:t>
    </dgm:pt>
    <dgm:pt modelId="{540E00D8-35C3-4380-AD7E-DF218DE2FBF5}" type="parTrans" cxnId="{9B40EDAB-BDD4-4898-B698-566EA9A7878E}">
      <dgm:prSet/>
      <dgm:spPr>
        <a:xfrm rot="20700000">
          <a:off x="1514218" y="873256"/>
          <a:ext cx="558576" cy="182162"/>
        </a:xfrm>
        <a:solidFill>
          <a:srgbClr val="4472C4">
            <a:tint val="60000"/>
            <a:hueOff val="0"/>
            <a:satOff val="0"/>
            <a:lumOff val="0"/>
            <a:alphaOff val="0"/>
          </a:srgbClr>
        </a:solidFill>
        <a:ln>
          <a:noFill/>
        </a:ln>
        <a:effectLst/>
      </dgm:spPr>
      <dgm:t>
        <a:bodyPr/>
        <a:lstStyle/>
        <a:p>
          <a:endParaRPr lang="tr-TR"/>
        </a:p>
      </dgm:t>
    </dgm:pt>
    <dgm:pt modelId="{684DCA23-8D18-4F05-9445-5710FF0B436F}" type="sibTrans" cxnId="{9B40EDAB-BDD4-4898-B698-566EA9A7878E}">
      <dgm:prSet/>
      <dgm:spPr/>
      <dgm:t>
        <a:bodyPr/>
        <a:lstStyle/>
        <a:p>
          <a:endParaRPr lang="tr-TR"/>
        </a:p>
      </dgm:t>
    </dgm:pt>
    <dgm:pt modelId="{369A4064-AAD8-4BE3-8E03-B2AFC19F142D}">
      <dgm:prSet phldrT="[Metin]" custT="1"/>
      <dgm:spPr>
        <a:xfrm>
          <a:off x="864057" y="808167"/>
          <a:ext cx="639165" cy="639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İTALYA</a:t>
          </a:r>
        </a:p>
      </dgm:t>
    </dgm:pt>
    <dgm:pt modelId="{A73F5894-479F-40FD-AE47-ED2D9B678305}" type="sibTrans" cxnId="{C6043607-56D7-4C25-B50B-950E933863A4}">
      <dgm:prSet/>
      <dgm:spPr/>
      <dgm:t>
        <a:bodyPr/>
        <a:lstStyle/>
        <a:p>
          <a:endParaRPr lang="tr-TR"/>
        </a:p>
      </dgm:t>
    </dgm:pt>
    <dgm:pt modelId="{CBD7901C-93ED-4848-ABA7-7CC3FFF4023B}" type="parTrans" cxnId="{C6043607-56D7-4C25-B50B-950E933863A4}">
      <dgm:prSet/>
      <dgm:spPr/>
      <dgm:t>
        <a:bodyPr/>
        <a:lstStyle/>
        <a:p>
          <a:endParaRPr lang="tr-TR"/>
        </a:p>
      </dgm:t>
    </dgm:pt>
    <dgm:pt modelId="{41C2F330-1C0F-4429-BBAF-FDB5D27DB36A}" type="pres">
      <dgm:prSet presAssocID="{73B0EB89-1A87-48D7-AA69-5D0B62EE1E35}" presName="cycle" presStyleCnt="0">
        <dgm:presLayoutVars>
          <dgm:chMax val="1"/>
          <dgm:dir/>
          <dgm:animLvl val="ctr"/>
          <dgm:resizeHandles val="exact"/>
        </dgm:presLayoutVars>
      </dgm:prSet>
      <dgm:spPr/>
      <dgm:t>
        <a:bodyPr/>
        <a:lstStyle/>
        <a:p>
          <a:endParaRPr lang="tr-TR"/>
        </a:p>
      </dgm:t>
    </dgm:pt>
    <dgm:pt modelId="{8396BB81-7F96-40E9-BC90-E6F270ED0736}" type="pres">
      <dgm:prSet presAssocID="{369A4064-AAD8-4BE3-8E03-B2AFC19F142D}" presName="centerShape" presStyleLbl="node0" presStyleIdx="0" presStyleCnt="1"/>
      <dgm:spPr>
        <a:prstGeom prst="ellipse">
          <a:avLst/>
        </a:prstGeom>
      </dgm:spPr>
      <dgm:t>
        <a:bodyPr/>
        <a:lstStyle/>
        <a:p>
          <a:endParaRPr lang="tr-TR"/>
        </a:p>
      </dgm:t>
    </dgm:pt>
    <dgm:pt modelId="{BEE5D5FC-1212-4EBD-9C7D-7BB11FD9891B}" type="pres">
      <dgm:prSet presAssocID="{6416D45F-F71E-467C-9789-0276F1C39790}" presName="parTrans" presStyleLbl="bgSibTrans2D1" presStyleIdx="0" presStyleCnt="4"/>
      <dgm:spPr>
        <a:prstGeom prst="leftArrow">
          <a:avLst>
            <a:gd name="adj1" fmla="val 60000"/>
            <a:gd name="adj2" fmla="val 50000"/>
          </a:avLst>
        </a:prstGeom>
      </dgm:spPr>
      <dgm:t>
        <a:bodyPr/>
        <a:lstStyle/>
        <a:p>
          <a:endParaRPr lang="tr-TR"/>
        </a:p>
      </dgm:t>
    </dgm:pt>
    <dgm:pt modelId="{D9D4B49F-E425-45EB-84C7-B113D86E78EF}" type="pres">
      <dgm:prSet presAssocID="{F88C5C9F-7BFF-4FB5-8FD9-1F9A07B3129C}" presName="node" presStyleLbl="node1" presStyleIdx="0" presStyleCnt="4">
        <dgm:presLayoutVars>
          <dgm:bulletEnabled val="1"/>
        </dgm:presLayoutVars>
      </dgm:prSet>
      <dgm:spPr>
        <a:prstGeom prst="roundRect">
          <a:avLst>
            <a:gd name="adj" fmla="val 10000"/>
          </a:avLst>
        </a:prstGeom>
      </dgm:spPr>
      <dgm:t>
        <a:bodyPr/>
        <a:lstStyle/>
        <a:p>
          <a:endParaRPr lang="tr-TR"/>
        </a:p>
      </dgm:t>
    </dgm:pt>
    <dgm:pt modelId="{2D3EBC9B-930C-4650-951B-79338E52C5BD}" type="pres">
      <dgm:prSet presAssocID="{24545137-6F51-4262-8385-E71586D79755}" presName="parTrans" presStyleLbl="bgSibTrans2D1" presStyleIdx="1" presStyleCnt="4"/>
      <dgm:spPr>
        <a:prstGeom prst="leftArrow">
          <a:avLst>
            <a:gd name="adj1" fmla="val 60000"/>
            <a:gd name="adj2" fmla="val 50000"/>
          </a:avLst>
        </a:prstGeom>
      </dgm:spPr>
      <dgm:t>
        <a:bodyPr/>
        <a:lstStyle/>
        <a:p>
          <a:endParaRPr lang="tr-TR"/>
        </a:p>
      </dgm:t>
    </dgm:pt>
    <dgm:pt modelId="{35CF0BD3-33CB-497B-A09F-5CD94015A5A1}" type="pres">
      <dgm:prSet presAssocID="{4FA6605A-F01A-4A10-B585-7B3486014A1B}" presName="node" presStyleLbl="node1" presStyleIdx="1" presStyleCnt="4">
        <dgm:presLayoutVars>
          <dgm:bulletEnabled val="1"/>
        </dgm:presLayoutVars>
      </dgm:prSet>
      <dgm:spPr>
        <a:prstGeom prst="roundRect">
          <a:avLst>
            <a:gd name="adj" fmla="val 10000"/>
          </a:avLst>
        </a:prstGeom>
      </dgm:spPr>
      <dgm:t>
        <a:bodyPr/>
        <a:lstStyle/>
        <a:p>
          <a:endParaRPr lang="tr-TR"/>
        </a:p>
      </dgm:t>
    </dgm:pt>
    <dgm:pt modelId="{FF7123D4-B25F-43AE-AB99-521805B8A458}" type="pres">
      <dgm:prSet presAssocID="{FEB4A37E-1B64-41E6-99FA-25533E359C37}" presName="parTrans" presStyleLbl="bgSibTrans2D1" presStyleIdx="2" presStyleCnt="4"/>
      <dgm:spPr>
        <a:prstGeom prst="leftArrow">
          <a:avLst>
            <a:gd name="adj1" fmla="val 60000"/>
            <a:gd name="adj2" fmla="val 50000"/>
          </a:avLst>
        </a:prstGeom>
      </dgm:spPr>
      <dgm:t>
        <a:bodyPr/>
        <a:lstStyle/>
        <a:p>
          <a:endParaRPr lang="tr-TR"/>
        </a:p>
      </dgm:t>
    </dgm:pt>
    <dgm:pt modelId="{0AF38910-B40D-4978-9C63-D72D9A10A97F}" type="pres">
      <dgm:prSet presAssocID="{FEAC4323-CEB6-4AB8-9F7D-4639D15E4127}" presName="node" presStyleLbl="node1" presStyleIdx="2" presStyleCnt="4">
        <dgm:presLayoutVars>
          <dgm:bulletEnabled val="1"/>
        </dgm:presLayoutVars>
      </dgm:prSet>
      <dgm:spPr>
        <a:prstGeom prst="roundRect">
          <a:avLst>
            <a:gd name="adj" fmla="val 10000"/>
          </a:avLst>
        </a:prstGeom>
      </dgm:spPr>
      <dgm:t>
        <a:bodyPr/>
        <a:lstStyle/>
        <a:p>
          <a:endParaRPr lang="tr-TR"/>
        </a:p>
      </dgm:t>
    </dgm:pt>
    <dgm:pt modelId="{B3021FC0-BC96-4280-BEC3-38F851CC1835}" type="pres">
      <dgm:prSet presAssocID="{540E00D8-35C3-4380-AD7E-DF218DE2FBF5}" presName="parTrans" presStyleLbl="bgSibTrans2D1" presStyleIdx="3" presStyleCnt="4"/>
      <dgm:spPr>
        <a:prstGeom prst="leftArrow">
          <a:avLst>
            <a:gd name="adj1" fmla="val 60000"/>
            <a:gd name="adj2" fmla="val 50000"/>
          </a:avLst>
        </a:prstGeom>
      </dgm:spPr>
      <dgm:t>
        <a:bodyPr/>
        <a:lstStyle/>
        <a:p>
          <a:endParaRPr lang="tr-TR"/>
        </a:p>
      </dgm:t>
    </dgm:pt>
    <dgm:pt modelId="{FA8A9C6D-E7D6-4541-AD5E-C524538AD103}" type="pres">
      <dgm:prSet presAssocID="{C9BE43B3-C9D8-4B0F-92F6-B51F494910A4}" presName="node" presStyleLbl="node1" presStyleIdx="3" presStyleCnt="4" custScaleY="121583">
        <dgm:presLayoutVars>
          <dgm:bulletEnabled val="1"/>
        </dgm:presLayoutVars>
      </dgm:prSet>
      <dgm:spPr>
        <a:prstGeom prst="roundRect">
          <a:avLst>
            <a:gd name="adj" fmla="val 10000"/>
          </a:avLst>
        </a:prstGeom>
      </dgm:spPr>
      <dgm:t>
        <a:bodyPr/>
        <a:lstStyle/>
        <a:p>
          <a:endParaRPr lang="tr-TR"/>
        </a:p>
      </dgm:t>
    </dgm:pt>
  </dgm:ptLst>
  <dgm:cxnLst>
    <dgm:cxn modelId="{9B40EDAB-BDD4-4898-B698-566EA9A7878E}" srcId="{369A4064-AAD8-4BE3-8E03-B2AFC19F142D}" destId="{C9BE43B3-C9D8-4B0F-92F6-B51F494910A4}" srcOrd="3" destOrd="0" parTransId="{540E00D8-35C3-4380-AD7E-DF218DE2FBF5}" sibTransId="{684DCA23-8D18-4F05-9445-5710FF0B436F}"/>
    <dgm:cxn modelId="{C4D40F18-23D5-4C63-A571-7E622E1EA327}" srcId="{369A4064-AAD8-4BE3-8E03-B2AFC19F142D}" destId="{4FA6605A-F01A-4A10-B585-7B3486014A1B}" srcOrd="1" destOrd="0" parTransId="{24545137-6F51-4262-8385-E71586D79755}" sibTransId="{DE554E72-04A2-435A-98B6-4002FE791EF9}"/>
    <dgm:cxn modelId="{FA7ED2C9-4B9A-43D2-96D2-E2B9AE6F92A8}" type="presOf" srcId="{C9BE43B3-C9D8-4B0F-92F6-B51F494910A4}" destId="{FA8A9C6D-E7D6-4541-AD5E-C524538AD103}" srcOrd="0" destOrd="0" presId="urn:microsoft.com/office/officeart/2005/8/layout/radial4"/>
    <dgm:cxn modelId="{C6043607-56D7-4C25-B50B-950E933863A4}" srcId="{73B0EB89-1A87-48D7-AA69-5D0B62EE1E35}" destId="{369A4064-AAD8-4BE3-8E03-B2AFC19F142D}" srcOrd="0" destOrd="0" parTransId="{CBD7901C-93ED-4848-ABA7-7CC3FFF4023B}" sibTransId="{A73F5894-479F-40FD-AE47-ED2D9B678305}"/>
    <dgm:cxn modelId="{30425482-E8BF-406C-93D4-C1EA179AC46C}" type="presOf" srcId="{FEB4A37E-1B64-41E6-99FA-25533E359C37}" destId="{FF7123D4-B25F-43AE-AB99-521805B8A458}" srcOrd="0" destOrd="0" presId="urn:microsoft.com/office/officeart/2005/8/layout/radial4"/>
    <dgm:cxn modelId="{308D5AE8-2137-4FE0-9363-CD0734BF0E8E}" type="presOf" srcId="{4FA6605A-F01A-4A10-B585-7B3486014A1B}" destId="{35CF0BD3-33CB-497B-A09F-5CD94015A5A1}" srcOrd="0" destOrd="0" presId="urn:microsoft.com/office/officeart/2005/8/layout/radial4"/>
    <dgm:cxn modelId="{156FCD6C-C29C-4812-BEAC-F012628F86D3}" type="presOf" srcId="{540E00D8-35C3-4380-AD7E-DF218DE2FBF5}" destId="{B3021FC0-BC96-4280-BEC3-38F851CC1835}" srcOrd="0" destOrd="0" presId="urn:microsoft.com/office/officeart/2005/8/layout/radial4"/>
    <dgm:cxn modelId="{87DBB572-AD8E-4407-BCCB-1EDEA58A5853}" srcId="{369A4064-AAD8-4BE3-8E03-B2AFC19F142D}" destId="{F88C5C9F-7BFF-4FB5-8FD9-1F9A07B3129C}" srcOrd="0" destOrd="0" parTransId="{6416D45F-F71E-467C-9789-0276F1C39790}" sibTransId="{4DF1F59E-7ED6-4B6B-A1ED-AFA3B06B537B}"/>
    <dgm:cxn modelId="{5676BAB9-87A5-4F1B-BF7C-A55C5AD5805D}" type="presOf" srcId="{369A4064-AAD8-4BE3-8E03-B2AFC19F142D}" destId="{8396BB81-7F96-40E9-BC90-E6F270ED0736}" srcOrd="0" destOrd="0" presId="urn:microsoft.com/office/officeart/2005/8/layout/radial4"/>
    <dgm:cxn modelId="{E1DB2E0B-4686-467F-BB59-589854B82F62}" type="presOf" srcId="{F88C5C9F-7BFF-4FB5-8FD9-1F9A07B3129C}" destId="{D9D4B49F-E425-45EB-84C7-B113D86E78EF}" srcOrd="0" destOrd="0" presId="urn:microsoft.com/office/officeart/2005/8/layout/radial4"/>
    <dgm:cxn modelId="{9F2623BD-2495-4C73-9DB9-50AD9F88A2BC}" type="presOf" srcId="{6416D45F-F71E-467C-9789-0276F1C39790}" destId="{BEE5D5FC-1212-4EBD-9C7D-7BB11FD9891B}" srcOrd="0" destOrd="0" presId="urn:microsoft.com/office/officeart/2005/8/layout/radial4"/>
    <dgm:cxn modelId="{CA117A3F-B842-4FFD-9730-26B8CEDAA226}" type="presOf" srcId="{FEAC4323-CEB6-4AB8-9F7D-4639D15E4127}" destId="{0AF38910-B40D-4978-9C63-D72D9A10A97F}" srcOrd="0" destOrd="0" presId="urn:microsoft.com/office/officeart/2005/8/layout/radial4"/>
    <dgm:cxn modelId="{4017CE35-250F-4000-8CFD-C8F28BC8D461}" type="presOf" srcId="{24545137-6F51-4262-8385-E71586D79755}" destId="{2D3EBC9B-930C-4650-951B-79338E52C5BD}" srcOrd="0" destOrd="0" presId="urn:microsoft.com/office/officeart/2005/8/layout/radial4"/>
    <dgm:cxn modelId="{6556A463-68D5-429F-8031-9097DADA2F94}" srcId="{369A4064-AAD8-4BE3-8E03-B2AFC19F142D}" destId="{FEAC4323-CEB6-4AB8-9F7D-4639D15E4127}" srcOrd="2" destOrd="0" parTransId="{FEB4A37E-1B64-41E6-99FA-25533E359C37}" sibTransId="{EB14178F-E34D-4FAA-A309-BED04054751B}"/>
    <dgm:cxn modelId="{507E9400-BBE9-4892-94A0-746067A1FD25}" type="presOf" srcId="{73B0EB89-1A87-48D7-AA69-5D0B62EE1E35}" destId="{41C2F330-1C0F-4429-BBAF-FDB5D27DB36A}" srcOrd="0" destOrd="0" presId="urn:microsoft.com/office/officeart/2005/8/layout/radial4"/>
    <dgm:cxn modelId="{9677A5B4-99F8-407B-81B8-8E3D03E73619}" type="presParOf" srcId="{41C2F330-1C0F-4429-BBAF-FDB5D27DB36A}" destId="{8396BB81-7F96-40E9-BC90-E6F270ED0736}" srcOrd="0" destOrd="0" presId="urn:microsoft.com/office/officeart/2005/8/layout/radial4"/>
    <dgm:cxn modelId="{B57E9F1C-E7C3-4531-B30E-EE54849E3D2F}" type="presParOf" srcId="{41C2F330-1C0F-4429-BBAF-FDB5D27DB36A}" destId="{BEE5D5FC-1212-4EBD-9C7D-7BB11FD9891B}" srcOrd="1" destOrd="0" presId="urn:microsoft.com/office/officeart/2005/8/layout/radial4"/>
    <dgm:cxn modelId="{BD68B21A-4A7B-426D-A38A-194364AB74AA}" type="presParOf" srcId="{41C2F330-1C0F-4429-BBAF-FDB5D27DB36A}" destId="{D9D4B49F-E425-45EB-84C7-B113D86E78EF}" srcOrd="2" destOrd="0" presId="urn:microsoft.com/office/officeart/2005/8/layout/radial4"/>
    <dgm:cxn modelId="{8A20134E-5822-48DE-A520-E978F26664B2}" type="presParOf" srcId="{41C2F330-1C0F-4429-BBAF-FDB5D27DB36A}" destId="{2D3EBC9B-930C-4650-951B-79338E52C5BD}" srcOrd="3" destOrd="0" presId="urn:microsoft.com/office/officeart/2005/8/layout/radial4"/>
    <dgm:cxn modelId="{96B7B0BE-96B1-43D5-B8BE-BA99374A95BC}" type="presParOf" srcId="{41C2F330-1C0F-4429-BBAF-FDB5D27DB36A}" destId="{35CF0BD3-33CB-497B-A09F-5CD94015A5A1}" srcOrd="4" destOrd="0" presId="urn:microsoft.com/office/officeart/2005/8/layout/radial4"/>
    <dgm:cxn modelId="{9FC7F72A-730C-4AF8-AD6E-B785F7428E37}" type="presParOf" srcId="{41C2F330-1C0F-4429-BBAF-FDB5D27DB36A}" destId="{FF7123D4-B25F-43AE-AB99-521805B8A458}" srcOrd="5" destOrd="0" presId="urn:microsoft.com/office/officeart/2005/8/layout/radial4"/>
    <dgm:cxn modelId="{26961C13-98E0-4683-BE2D-EA0FD0ACE7C0}" type="presParOf" srcId="{41C2F330-1C0F-4429-BBAF-FDB5D27DB36A}" destId="{0AF38910-B40D-4978-9C63-D72D9A10A97F}" srcOrd="6" destOrd="0" presId="urn:microsoft.com/office/officeart/2005/8/layout/radial4"/>
    <dgm:cxn modelId="{3165370F-EFC5-4352-A0AC-586844111CA3}" type="presParOf" srcId="{41C2F330-1C0F-4429-BBAF-FDB5D27DB36A}" destId="{B3021FC0-BC96-4280-BEC3-38F851CC1835}" srcOrd="7" destOrd="0" presId="urn:microsoft.com/office/officeart/2005/8/layout/radial4"/>
    <dgm:cxn modelId="{661FDDAC-87C5-4575-BD00-065134B6856E}" type="presParOf" srcId="{41C2F330-1C0F-4429-BBAF-FDB5D27DB36A}" destId="{FA8A9C6D-E7D6-4541-AD5E-C524538AD103}" srcOrd="8" destOrd="0" presId="urn:microsoft.com/office/officeart/2005/8/layout/radial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B0EB89-1A87-48D7-AA69-5D0B62EE1E3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369A4064-AAD8-4BE3-8E03-B2AFC19F142D}">
      <dgm:prSet phldrT="[Metin]" custT="1"/>
      <dgm:spPr>
        <a:xfrm>
          <a:off x="1245358" y="1307195"/>
          <a:ext cx="921224" cy="92122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ÇİN</a:t>
          </a:r>
        </a:p>
      </dgm:t>
    </dgm:pt>
    <dgm:pt modelId="{CBD7901C-93ED-4848-ABA7-7CC3FFF4023B}" type="parTrans" cxnId="{C6043607-56D7-4C25-B50B-950E933863A4}">
      <dgm:prSet/>
      <dgm:spPr/>
      <dgm:t>
        <a:bodyPr/>
        <a:lstStyle/>
        <a:p>
          <a:endParaRPr lang="tr-TR"/>
        </a:p>
      </dgm:t>
    </dgm:pt>
    <dgm:pt modelId="{A73F5894-479F-40FD-AE47-ED2D9B678305}" type="sibTrans" cxnId="{C6043607-56D7-4C25-B50B-950E933863A4}">
      <dgm:prSet/>
      <dgm:spPr/>
      <dgm:t>
        <a:bodyPr/>
        <a:lstStyle/>
        <a:p>
          <a:endParaRPr lang="tr-TR"/>
        </a:p>
      </dgm:t>
    </dgm:pt>
    <dgm:pt modelId="{F88C5C9F-7BFF-4FB5-8FD9-1F9A07B3129C}">
      <dgm:prSet phldrT="[Metin]" custT="1"/>
      <dgm:spPr>
        <a:xfrm>
          <a:off x="573" y="1078032"/>
          <a:ext cx="875162" cy="70013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 55 TÜRKİYE</a:t>
          </a:r>
        </a:p>
      </dgm:t>
    </dgm:pt>
    <dgm:pt modelId="{6416D45F-F71E-467C-9789-0276F1C39790}" type="parTrans" cxnId="{87DBB572-AD8E-4407-BCCB-1EDEA58A5853}">
      <dgm:prSet/>
      <dgm:spPr>
        <a:xfrm rot="11700000">
          <a:off x="424438" y="1401006"/>
          <a:ext cx="805071" cy="262548"/>
        </a:xfrm>
        <a:solidFill>
          <a:srgbClr val="4472C4">
            <a:tint val="60000"/>
            <a:hueOff val="0"/>
            <a:satOff val="0"/>
            <a:lumOff val="0"/>
            <a:alphaOff val="0"/>
          </a:srgbClr>
        </a:solidFill>
        <a:ln>
          <a:noFill/>
        </a:ln>
        <a:effectLst/>
      </dgm:spPr>
      <dgm:t>
        <a:bodyPr/>
        <a:lstStyle/>
        <a:p>
          <a:endParaRPr lang="tr-TR"/>
        </a:p>
      </dgm:t>
    </dgm:pt>
    <dgm:pt modelId="{4DF1F59E-7ED6-4B6B-A1ED-AFA3B06B537B}" type="sibTrans" cxnId="{87DBB572-AD8E-4407-BCCB-1EDEA58A5853}">
      <dgm:prSet/>
      <dgm:spPr/>
      <dgm:t>
        <a:bodyPr/>
        <a:lstStyle/>
        <a:p>
          <a:endParaRPr lang="tr-TR"/>
        </a:p>
      </dgm:t>
    </dgm:pt>
    <dgm:pt modelId="{4FA6605A-F01A-4A10-B585-7B3486014A1B}">
      <dgm:prSet phldrT="[Metin]" custT="1"/>
      <dgm:spPr>
        <a:xfrm>
          <a:off x="713685" y="228177"/>
          <a:ext cx="875162" cy="70013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 9 MISIR</a:t>
          </a:r>
        </a:p>
      </dgm:t>
    </dgm:pt>
    <dgm:pt modelId="{24545137-6F51-4262-8385-E71586D79755}" type="parTrans" cxnId="{C4D40F18-23D5-4C63-A571-7E622E1EA327}">
      <dgm:prSet/>
      <dgm:spPr>
        <a:xfrm rot="14700000">
          <a:off x="918850" y="811789"/>
          <a:ext cx="805071" cy="262548"/>
        </a:xfrm>
        <a:solidFill>
          <a:srgbClr val="4472C4">
            <a:tint val="60000"/>
            <a:hueOff val="0"/>
            <a:satOff val="0"/>
            <a:lumOff val="0"/>
            <a:alphaOff val="0"/>
          </a:srgbClr>
        </a:solidFill>
        <a:ln>
          <a:noFill/>
        </a:ln>
        <a:effectLst/>
      </dgm:spPr>
      <dgm:t>
        <a:bodyPr/>
        <a:lstStyle/>
        <a:p>
          <a:endParaRPr lang="tr-TR"/>
        </a:p>
      </dgm:t>
    </dgm:pt>
    <dgm:pt modelId="{DE554E72-04A2-435A-98B6-4002FE791EF9}" type="sibTrans" cxnId="{C4D40F18-23D5-4C63-A571-7E622E1EA327}">
      <dgm:prSet/>
      <dgm:spPr/>
      <dgm:t>
        <a:bodyPr/>
        <a:lstStyle/>
        <a:p>
          <a:endParaRPr lang="tr-TR"/>
        </a:p>
      </dgm:t>
    </dgm:pt>
    <dgm:pt modelId="{FEAC4323-CEB6-4AB8-9F7D-4639D15E4127}">
      <dgm:prSet phldrT="[Metin]" custT="1"/>
      <dgm:spPr>
        <a:xfrm>
          <a:off x="1823092" y="228177"/>
          <a:ext cx="875162" cy="70013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 8 İRAN İTALYA</a:t>
          </a:r>
        </a:p>
      </dgm:t>
    </dgm:pt>
    <dgm:pt modelId="{FEB4A37E-1B64-41E6-99FA-25533E359C37}" type="parTrans" cxnId="{6556A463-68D5-429F-8031-9097DADA2F94}">
      <dgm:prSet/>
      <dgm:spPr>
        <a:xfrm rot="17700000">
          <a:off x="1688018" y="811789"/>
          <a:ext cx="805071" cy="262548"/>
        </a:xfrm>
        <a:solidFill>
          <a:srgbClr val="4472C4">
            <a:tint val="60000"/>
            <a:hueOff val="0"/>
            <a:satOff val="0"/>
            <a:lumOff val="0"/>
            <a:alphaOff val="0"/>
          </a:srgbClr>
        </a:solidFill>
        <a:ln>
          <a:noFill/>
        </a:ln>
        <a:effectLst/>
      </dgm:spPr>
      <dgm:t>
        <a:bodyPr/>
        <a:lstStyle/>
        <a:p>
          <a:endParaRPr lang="tr-TR"/>
        </a:p>
      </dgm:t>
    </dgm:pt>
    <dgm:pt modelId="{EB14178F-E34D-4FAA-A309-BED04054751B}" type="sibTrans" cxnId="{6556A463-68D5-429F-8031-9097DADA2F94}">
      <dgm:prSet/>
      <dgm:spPr/>
      <dgm:t>
        <a:bodyPr/>
        <a:lstStyle/>
        <a:p>
          <a:endParaRPr lang="tr-TR"/>
        </a:p>
      </dgm:t>
    </dgm:pt>
    <dgm:pt modelId="{C9BE43B3-C9D8-4B0F-92F6-B51F494910A4}">
      <dgm:prSet custT="1"/>
      <dgm:spPr>
        <a:xfrm>
          <a:off x="2536205" y="1078032"/>
          <a:ext cx="875162" cy="70013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 4 İSPANYA</a:t>
          </a:r>
        </a:p>
      </dgm:t>
    </dgm:pt>
    <dgm:pt modelId="{540E00D8-35C3-4380-AD7E-DF218DE2FBF5}" type="parTrans" cxnId="{9B40EDAB-BDD4-4898-B698-566EA9A7878E}">
      <dgm:prSet/>
      <dgm:spPr>
        <a:xfrm rot="20700000">
          <a:off x="2182430" y="1401006"/>
          <a:ext cx="805071" cy="262548"/>
        </a:xfrm>
        <a:solidFill>
          <a:srgbClr val="4472C4">
            <a:tint val="60000"/>
            <a:hueOff val="0"/>
            <a:satOff val="0"/>
            <a:lumOff val="0"/>
            <a:alphaOff val="0"/>
          </a:srgbClr>
        </a:solidFill>
        <a:ln>
          <a:noFill/>
        </a:ln>
        <a:effectLst/>
      </dgm:spPr>
      <dgm:t>
        <a:bodyPr/>
        <a:lstStyle/>
        <a:p>
          <a:endParaRPr lang="tr-TR"/>
        </a:p>
      </dgm:t>
    </dgm:pt>
    <dgm:pt modelId="{684DCA23-8D18-4F05-9445-5710FF0B436F}" type="sibTrans" cxnId="{9B40EDAB-BDD4-4898-B698-566EA9A7878E}">
      <dgm:prSet/>
      <dgm:spPr/>
      <dgm:t>
        <a:bodyPr/>
        <a:lstStyle/>
        <a:p>
          <a:endParaRPr lang="tr-TR"/>
        </a:p>
      </dgm:t>
    </dgm:pt>
    <dgm:pt modelId="{41C2F330-1C0F-4429-BBAF-FDB5D27DB36A}" type="pres">
      <dgm:prSet presAssocID="{73B0EB89-1A87-48D7-AA69-5D0B62EE1E35}" presName="cycle" presStyleCnt="0">
        <dgm:presLayoutVars>
          <dgm:chMax val="1"/>
          <dgm:dir/>
          <dgm:animLvl val="ctr"/>
          <dgm:resizeHandles val="exact"/>
        </dgm:presLayoutVars>
      </dgm:prSet>
      <dgm:spPr/>
      <dgm:t>
        <a:bodyPr/>
        <a:lstStyle/>
        <a:p>
          <a:endParaRPr lang="tr-TR"/>
        </a:p>
      </dgm:t>
    </dgm:pt>
    <dgm:pt modelId="{8396BB81-7F96-40E9-BC90-E6F270ED0736}" type="pres">
      <dgm:prSet presAssocID="{369A4064-AAD8-4BE3-8E03-B2AFC19F142D}" presName="centerShape" presStyleLbl="node0" presStyleIdx="0" presStyleCnt="1"/>
      <dgm:spPr>
        <a:prstGeom prst="ellipse">
          <a:avLst/>
        </a:prstGeom>
      </dgm:spPr>
      <dgm:t>
        <a:bodyPr/>
        <a:lstStyle/>
        <a:p>
          <a:endParaRPr lang="tr-TR"/>
        </a:p>
      </dgm:t>
    </dgm:pt>
    <dgm:pt modelId="{BEE5D5FC-1212-4EBD-9C7D-7BB11FD9891B}" type="pres">
      <dgm:prSet presAssocID="{6416D45F-F71E-467C-9789-0276F1C39790}" presName="parTrans" presStyleLbl="bgSibTrans2D1" presStyleIdx="0" presStyleCnt="4"/>
      <dgm:spPr>
        <a:prstGeom prst="leftArrow">
          <a:avLst>
            <a:gd name="adj1" fmla="val 60000"/>
            <a:gd name="adj2" fmla="val 50000"/>
          </a:avLst>
        </a:prstGeom>
      </dgm:spPr>
      <dgm:t>
        <a:bodyPr/>
        <a:lstStyle/>
        <a:p>
          <a:endParaRPr lang="tr-TR"/>
        </a:p>
      </dgm:t>
    </dgm:pt>
    <dgm:pt modelId="{D9D4B49F-E425-45EB-84C7-B113D86E78EF}" type="pres">
      <dgm:prSet presAssocID="{F88C5C9F-7BFF-4FB5-8FD9-1F9A07B3129C}" presName="node" presStyleLbl="node1" presStyleIdx="0" presStyleCnt="4">
        <dgm:presLayoutVars>
          <dgm:bulletEnabled val="1"/>
        </dgm:presLayoutVars>
      </dgm:prSet>
      <dgm:spPr>
        <a:prstGeom prst="roundRect">
          <a:avLst>
            <a:gd name="adj" fmla="val 10000"/>
          </a:avLst>
        </a:prstGeom>
      </dgm:spPr>
      <dgm:t>
        <a:bodyPr/>
        <a:lstStyle/>
        <a:p>
          <a:endParaRPr lang="tr-TR"/>
        </a:p>
      </dgm:t>
    </dgm:pt>
    <dgm:pt modelId="{2D3EBC9B-930C-4650-951B-79338E52C5BD}" type="pres">
      <dgm:prSet presAssocID="{24545137-6F51-4262-8385-E71586D79755}" presName="parTrans" presStyleLbl="bgSibTrans2D1" presStyleIdx="1" presStyleCnt="4"/>
      <dgm:spPr>
        <a:prstGeom prst="leftArrow">
          <a:avLst>
            <a:gd name="adj1" fmla="val 60000"/>
            <a:gd name="adj2" fmla="val 50000"/>
          </a:avLst>
        </a:prstGeom>
      </dgm:spPr>
      <dgm:t>
        <a:bodyPr/>
        <a:lstStyle/>
        <a:p>
          <a:endParaRPr lang="tr-TR"/>
        </a:p>
      </dgm:t>
    </dgm:pt>
    <dgm:pt modelId="{35CF0BD3-33CB-497B-A09F-5CD94015A5A1}" type="pres">
      <dgm:prSet presAssocID="{4FA6605A-F01A-4A10-B585-7B3486014A1B}" presName="node" presStyleLbl="node1" presStyleIdx="1" presStyleCnt="4">
        <dgm:presLayoutVars>
          <dgm:bulletEnabled val="1"/>
        </dgm:presLayoutVars>
      </dgm:prSet>
      <dgm:spPr>
        <a:prstGeom prst="roundRect">
          <a:avLst>
            <a:gd name="adj" fmla="val 10000"/>
          </a:avLst>
        </a:prstGeom>
      </dgm:spPr>
      <dgm:t>
        <a:bodyPr/>
        <a:lstStyle/>
        <a:p>
          <a:endParaRPr lang="tr-TR"/>
        </a:p>
      </dgm:t>
    </dgm:pt>
    <dgm:pt modelId="{FF7123D4-B25F-43AE-AB99-521805B8A458}" type="pres">
      <dgm:prSet presAssocID="{FEB4A37E-1B64-41E6-99FA-25533E359C37}" presName="parTrans" presStyleLbl="bgSibTrans2D1" presStyleIdx="2" presStyleCnt="4"/>
      <dgm:spPr>
        <a:prstGeom prst="leftArrow">
          <a:avLst>
            <a:gd name="adj1" fmla="val 60000"/>
            <a:gd name="adj2" fmla="val 50000"/>
          </a:avLst>
        </a:prstGeom>
      </dgm:spPr>
      <dgm:t>
        <a:bodyPr/>
        <a:lstStyle/>
        <a:p>
          <a:endParaRPr lang="tr-TR"/>
        </a:p>
      </dgm:t>
    </dgm:pt>
    <dgm:pt modelId="{0AF38910-B40D-4978-9C63-D72D9A10A97F}" type="pres">
      <dgm:prSet presAssocID="{FEAC4323-CEB6-4AB8-9F7D-4639D15E4127}" presName="node" presStyleLbl="node1" presStyleIdx="2" presStyleCnt="4">
        <dgm:presLayoutVars>
          <dgm:bulletEnabled val="1"/>
        </dgm:presLayoutVars>
      </dgm:prSet>
      <dgm:spPr>
        <a:prstGeom prst="roundRect">
          <a:avLst>
            <a:gd name="adj" fmla="val 10000"/>
          </a:avLst>
        </a:prstGeom>
      </dgm:spPr>
      <dgm:t>
        <a:bodyPr/>
        <a:lstStyle/>
        <a:p>
          <a:endParaRPr lang="tr-TR"/>
        </a:p>
      </dgm:t>
    </dgm:pt>
    <dgm:pt modelId="{B3021FC0-BC96-4280-BEC3-38F851CC1835}" type="pres">
      <dgm:prSet presAssocID="{540E00D8-35C3-4380-AD7E-DF218DE2FBF5}" presName="parTrans" presStyleLbl="bgSibTrans2D1" presStyleIdx="3" presStyleCnt="4"/>
      <dgm:spPr>
        <a:prstGeom prst="leftArrow">
          <a:avLst>
            <a:gd name="adj1" fmla="val 60000"/>
            <a:gd name="adj2" fmla="val 50000"/>
          </a:avLst>
        </a:prstGeom>
      </dgm:spPr>
      <dgm:t>
        <a:bodyPr/>
        <a:lstStyle/>
        <a:p>
          <a:endParaRPr lang="tr-TR"/>
        </a:p>
      </dgm:t>
    </dgm:pt>
    <dgm:pt modelId="{FA8A9C6D-E7D6-4541-AD5E-C524538AD103}" type="pres">
      <dgm:prSet presAssocID="{C9BE43B3-C9D8-4B0F-92F6-B51F494910A4}" presName="node" presStyleLbl="node1" presStyleIdx="3" presStyleCnt="4">
        <dgm:presLayoutVars>
          <dgm:bulletEnabled val="1"/>
        </dgm:presLayoutVars>
      </dgm:prSet>
      <dgm:spPr>
        <a:prstGeom prst="roundRect">
          <a:avLst>
            <a:gd name="adj" fmla="val 10000"/>
          </a:avLst>
        </a:prstGeom>
      </dgm:spPr>
      <dgm:t>
        <a:bodyPr/>
        <a:lstStyle/>
        <a:p>
          <a:endParaRPr lang="tr-TR"/>
        </a:p>
      </dgm:t>
    </dgm:pt>
  </dgm:ptLst>
  <dgm:cxnLst>
    <dgm:cxn modelId="{93E08C6C-0429-45CF-8079-5BE8109859DE}" type="presOf" srcId="{369A4064-AAD8-4BE3-8E03-B2AFC19F142D}" destId="{8396BB81-7F96-40E9-BC90-E6F270ED0736}" srcOrd="0" destOrd="0" presId="urn:microsoft.com/office/officeart/2005/8/layout/radial4"/>
    <dgm:cxn modelId="{9B40EDAB-BDD4-4898-B698-566EA9A7878E}" srcId="{369A4064-AAD8-4BE3-8E03-B2AFC19F142D}" destId="{C9BE43B3-C9D8-4B0F-92F6-B51F494910A4}" srcOrd="3" destOrd="0" parTransId="{540E00D8-35C3-4380-AD7E-DF218DE2FBF5}" sibTransId="{684DCA23-8D18-4F05-9445-5710FF0B436F}"/>
    <dgm:cxn modelId="{1F3C307D-AF1B-4578-8891-A8C3F0B615DB}" type="presOf" srcId="{540E00D8-35C3-4380-AD7E-DF218DE2FBF5}" destId="{B3021FC0-BC96-4280-BEC3-38F851CC1835}" srcOrd="0" destOrd="0" presId="urn:microsoft.com/office/officeart/2005/8/layout/radial4"/>
    <dgm:cxn modelId="{C4D40F18-23D5-4C63-A571-7E622E1EA327}" srcId="{369A4064-AAD8-4BE3-8E03-B2AFC19F142D}" destId="{4FA6605A-F01A-4A10-B585-7B3486014A1B}" srcOrd="1" destOrd="0" parTransId="{24545137-6F51-4262-8385-E71586D79755}" sibTransId="{DE554E72-04A2-435A-98B6-4002FE791EF9}"/>
    <dgm:cxn modelId="{891BF8F0-93E0-4122-B065-797D02B48CBF}" type="presOf" srcId="{73B0EB89-1A87-48D7-AA69-5D0B62EE1E35}" destId="{41C2F330-1C0F-4429-BBAF-FDB5D27DB36A}" srcOrd="0" destOrd="0" presId="urn:microsoft.com/office/officeart/2005/8/layout/radial4"/>
    <dgm:cxn modelId="{C9D2BED9-8D86-4B31-96C7-4AAEB044EEF2}" type="presOf" srcId="{FEAC4323-CEB6-4AB8-9F7D-4639D15E4127}" destId="{0AF38910-B40D-4978-9C63-D72D9A10A97F}" srcOrd="0" destOrd="0" presId="urn:microsoft.com/office/officeart/2005/8/layout/radial4"/>
    <dgm:cxn modelId="{15AF9E7D-9D8F-4A33-965D-B02ED591CDEC}" type="presOf" srcId="{4FA6605A-F01A-4A10-B585-7B3486014A1B}" destId="{35CF0BD3-33CB-497B-A09F-5CD94015A5A1}" srcOrd="0" destOrd="0" presId="urn:microsoft.com/office/officeart/2005/8/layout/radial4"/>
    <dgm:cxn modelId="{8CAD1270-AC64-413E-A35B-E8372F1152FA}" type="presOf" srcId="{6416D45F-F71E-467C-9789-0276F1C39790}" destId="{BEE5D5FC-1212-4EBD-9C7D-7BB11FD9891B}" srcOrd="0" destOrd="0" presId="urn:microsoft.com/office/officeart/2005/8/layout/radial4"/>
    <dgm:cxn modelId="{87DBB572-AD8E-4407-BCCB-1EDEA58A5853}" srcId="{369A4064-AAD8-4BE3-8E03-B2AFC19F142D}" destId="{F88C5C9F-7BFF-4FB5-8FD9-1F9A07B3129C}" srcOrd="0" destOrd="0" parTransId="{6416D45F-F71E-467C-9789-0276F1C39790}" sibTransId="{4DF1F59E-7ED6-4B6B-A1ED-AFA3B06B537B}"/>
    <dgm:cxn modelId="{143C994C-E02A-4937-A2F7-802EAFB7ED5F}" type="presOf" srcId="{24545137-6F51-4262-8385-E71586D79755}" destId="{2D3EBC9B-930C-4650-951B-79338E52C5BD}" srcOrd="0" destOrd="0" presId="urn:microsoft.com/office/officeart/2005/8/layout/radial4"/>
    <dgm:cxn modelId="{05095E6D-AB06-491E-A4C4-201FF565BEFF}" type="presOf" srcId="{C9BE43B3-C9D8-4B0F-92F6-B51F494910A4}" destId="{FA8A9C6D-E7D6-4541-AD5E-C524538AD103}" srcOrd="0" destOrd="0" presId="urn:microsoft.com/office/officeart/2005/8/layout/radial4"/>
    <dgm:cxn modelId="{2B057574-558A-47A0-AD58-BD5AAF2B0B1E}" type="presOf" srcId="{FEB4A37E-1B64-41E6-99FA-25533E359C37}" destId="{FF7123D4-B25F-43AE-AB99-521805B8A458}" srcOrd="0" destOrd="0" presId="urn:microsoft.com/office/officeart/2005/8/layout/radial4"/>
    <dgm:cxn modelId="{A4E009B4-8264-472F-BBE3-B00F3EC84E44}" type="presOf" srcId="{F88C5C9F-7BFF-4FB5-8FD9-1F9A07B3129C}" destId="{D9D4B49F-E425-45EB-84C7-B113D86E78EF}" srcOrd="0" destOrd="0" presId="urn:microsoft.com/office/officeart/2005/8/layout/radial4"/>
    <dgm:cxn modelId="{C6043607-56D7-4C25-B50B-950E933863A4}" srcId="{73B0EB89-1A87-48D7-AA69-5D0B62EE1E35}" destId="{369A4064-AAD8-4BE3-8E03-B2AFC19F142D}" srcOrd="0" destOrd="0" parTransId="{CBD7901C-93ED-4848-ABA7-7CC3FFF4023B}" sibTransId="{A73F5894-479F-40FD-AE47-ED2D9B678305}"/>
    <dgm:cxn modelId="{6556A463-68D5-429F-8031-9097DADA2F94}" srcId="{369A4064-AAD8-4BE3-8E03-B2AFC19F142D}" destId="{FEAC4323-CEB6-4AB8-9F7D-4639D15E4127}" srcOrd="2" destOrd="0" parTransId="{FEB4A37E-1B64-41E6-99FA-25533E359C37}" sibTransId="{EB14178F-E34D-4FAA-A309-BED04054751B}"/>
    <dgm:cxn modelId="{BFAA2BD0-E158-4C31-AF9D-883E6C376D2C}" type="presParOf" srcId="{41C2F330-1C0F-4429-BBAF-FDB5D27DB36A}" destId="{8396BB81-7F96-40E9-BC90-E6F270ED0736}" srcOrd="0" destOrd="0" presId="urn:microsoft.com/office/officeart/2005/8/layout/radial4"/>
    <dgm:cxn modelId="{1F040429-303D-4AD0-92A8-5FE8BAB231E8}" type="presParOf" srcId="{41C2F330-1C0F-4429-BBAF-FDB5D27DB36A}" destId="{BEE5D5FC-1212-4EBD-9C7D-7BB11FD9891B}" srcOrd="1" destOrd="0" presId="urn:microsoft.com/office/officeart/2005/8/layout/radial4"/>
    <dgm:cxn modelId="{665F93A8-DA70-44B0-9975-F70B5B8279CA}" type="presParOf" srcId="{41C2F330-1C0F-4429-BBAF-FDB5D27DB36A}" destId="{D9D4B49F-E425-45EB-84C7-B113D86E78EF}" srcOrd="2" destOrd="0" presId="urn:microsoft.com/office/officeart/2005/8/layout/radial4"/>
    <dgm:cxn modelId="{821ECA71-4A5E-4A93-B368-99BD36199A0A}" type="presParOf" srcId="{41C2F330-1C0F-4429-BBAF-FDB5D27DB36A}" destId="{2D3EBC9B-930C-4650-951B-79338E52C5BD}" srcOrd="3" destOrd="0" presId="urn:microsoft.com/office/officeart/2005/8/layout/radial4"/>
    <dgm:cxn modelId="{A10E2A0E-731D-4342-9D33-B1E27D875273}" type="presParOf" srcId="{41C2F330-1C0F-4429-BBAF-FDB5D27DB36A}" destId="{35CF0BD3-33CB-497B-A09F-5CD94015A5A1}" srcOrd="4" destOrd="0" presId="urn:microsoft.com/office/officeart/2005/8/layout/radial4"/>
    <dgm:cxn modelId="{020C8163-4D41-49CD-BC15-E66BEDD68C64}" type="presParOf" srcId="{41C2F330-1C0F-4429-BBAF-FDB5D27DB36A}" destId="{FF7123D4-B25F-43AE-AB99-521805B8A458}" srcOrd="5" destOrd="0" presId="urn:microsoft.com/office/officeart/2005/8/layout/radial4"/>
    <dgm:cxn modelId="{B480691B-CD72-44E4-B0D7-1434ED92B4FA}" type="presParOf" srcId="{41C2F330-1C0F-4429-BBAF-FDB5D27DB36A}" destId="{0AF38910-B40D-4978-9C63-D72D9A10A97F}" srcOrd="6" destOrd="0" presId="urn:microsoft.com/office/officeart/2005/8/layout/radial4"/>
    <dgm:cxn modelId="{106441AF-F1DD-4384-8E85-A36A6413CD00}" type="presParOf" srcId="{41C2F330-1C0F-4429-BBAF-FDB5D27DB36A}" destId="{B3021FC0-BC96-4280-BEC3-38F851CC1835}" srcOrd="7" destOrd="0" presId="urn:microsoft.com/office/officeart/2005/8/layout/radial4"/>
    <dgm:cxn modelId="{A4397106-AFF1-495B-973C-5AD8C1271D94}" type="presParOf" srcId="{41C2F330-1C0F-4429-BBAF-FDB5D27DB36A}" destId="{FA8A9C6D-E7D6-4541-AD5E-C524538AD103}" srcOrd="8" destOrd="0" presId="urn:microsoft.com/office/officeart/2005/8/layout/radial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3B0EB89-1A87-48D7-AA69-5D0B62EE1E3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369A4064-AAD8-4BE3-8E03-B2AFC19F142D}">
      <dgm:prSet phldrT="[Metin]" custT="1"/>
      <dgm:spPr>
        <a:xfrm>
          <a:off x="844013" y="867465"/>
          <a:ext cx="639165" cy="639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KORE</a:t>
          </a:r>
        </a:p>
      </dgm:t>
    </dgm:pt>
    <dgm:pt modelId="{CBD7901C-93ED-4848-ABA7-7CC3FFF4023B}" type="parTrans" cxnId="{C6043607-56D7-4C25-B50B-950E933863A4}">
      <dgm:prSet/>
      <dgm:spPr/>
      <dgm:t>
        <a:bodyPr/>
        <a:lstStyle/>
        <a:p>
          <a:endParaRPr lang="tr-TR"/>
        </a:p>
      </dgm:t>
    </dgm:pt>
    <dgm:pt modelId="{A73F5894-479F-40FD-AE47-ED2D9B678305}" type="sibTrans" cxnId="{C6043607-56D7-4C25-B50B-950E933863A4}">
      <dgm:prSet/>
      <dgm:spPr/>
      <dgm:t>
        <a:bodyPr/>
        <a:lstStyle/>
        <a:p>
          <a:endParaRPr lang="tr-TR"/>
        </a:p>
      </dgm:t>
    </dgm:pt>
    <dgm:pt modelId="{F88C5C9F-7BFF-4FB5-8FD9-1F9A07B3129C}">
      <dgm:prSet phldrT="[Metin]" custT="1"/>
      <dgm:spPr>
        <a:xfrm>
          <a:off x="86760" y="402742"/>
          <a:ext cx="607207" cy="4857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 86 ÇİN</a:t>
          </a:r>
        </a:p>
      </dgm:t>
    </dgm:pt>
    <dgm:pt modelId="{6416D45F-F71E-467C-9789-0276F1C39790}" type="parTrans" cxnId="{87DBB572-AD8E-4407-BCCB-1EDEA58A5853}">
      <dgm:prSet/>
      <dgm:spPr>
        <a:xfrm rot="12900000">
          <a:off x="337012" y="723755"/>
          <a:ext cx="590019" cy="182162"/>
        </a:xfrm>
        <a:solidFill>
          <a:srgbClr val="4472C4">
            <a:tint val="60000"/>
            <a:hueOff val="0"/>
            <a:satOff val="0"/>
            <a:lumOff val="0"/>
            <a:alphaOff val="0"/>
          </a:srgbClr>
        </a:solidFill>
        <a:ln>
          <a:noFill/>
        </a:ln>
        <a:effectLst/>
      </dgm:spPr>
      <dgm:t>
        <a:bodyPr/>
        <a:lstStyle/>
        <a:p>
          <a:endParaRPr lang="tr-TR"/>
        </a:p>
      </dgm:t>
    </dgm:pt>
    <dgm:pt modelId="{4DF1F59E-7ED6-4B6B-A1ED-AFA3B06B537B}" type="sibTrans" cxnId="{87DBB572-AD8E-4407-BCCB-1EDEA58A5853}">
      <dgm:prSet/>
      <dgm:spPr/>
      <dgm:t>
        <a:bodyPr/>
        <a:lstStyle/>
        <a:p>
          <a:endParaRPr lang="tr-TR"/>
        </a:p>
      </dgm:t>
    </dgm:pt>
    <dgm:pt modelId="{4FA6605A-F01A-4A10-B585-7B3486014A1B}">
      <dgm:prSet phldrT="[Metin]" custT="1"/>
      <dgm:spPr>
        <a:xfrm>
          <a:off x="859992" y="223"/>
          <a:ext cx="607207" cy="4857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 5 HİNDİSTAN</a:t>
          </a:r>
        </a:p>
      </dgm:t>
    </dgm:pt>
    <dgm:pt modelId="{24545137-6F51-4262-8385-E71586D79755}" type="parTrans" cxnId="{C4D40F18-23D5-4C63-A571-7E622E1EA327}">
      <dgm:prSet/>
      <dgm:spPr>
        <a:xfrm rot="16200000">
          <a:off x="868586" y="447035"/>
          <a:ext cx="590019" cy="182162"/>
        </a:xfrm>
        <a:solidFill>
          <a:srgbClr val="4472C4">
            <a:tint val="60000"/>
            <a:hueOff val="0"/>
            <a:satOff val="0"/>
            <a:lumOff val="0"/>
            <a:alphaOff val="0"/>
          </a:srgbClr>
        </a:solidFill>
        <a:ln>
          <a:noFill/>
        </a:ln>
        <a:effectLst/>
      </dgm:spPr>
      <dgm:t>
        <a:bodyPr/>
        <a:lstStyle/>
        <a:p>
          <a:endParaRPr lang="tr-TR"/>
        </a:p>
      </dgm:t>
    </dgm:pt>
    <dgm:pt modelId="{DE554E72-04A2-435A-98B6-4002FE791EF9}" type="sibTrans" cxnId="{C4D40F18-23D5-4C63-A571-7E622E1EA327}">
      <dgm:prSet/>
      <dgm:spPr/>
      <dgm:t>
        <a:bodyPr/>
        <a:lstStyle/>
        <a:p>
          <a:endParaRPr lang="tr-TR"/>
        </a:p>
      </dgm:t>
    </dgm:pt>
    <dgm:pt modelId="{41C2F330-1C0F-4429-BBAF-FDB5D27DB36A}" type="pres">
      <dgm:prSet presAssocID="{73B0EB89-1A87-48D7-AA69-5D0B62EE1E35}" presName="cycle" presStyleCnt="0">
        <dgm:presLayoutVars>
          <dgm:chMax val="1"/>
          <dgm:dir/>
          <dgm:animLvl val="ctr"/>
          <dgm:resizeHandles val="exact"/>
        </dgm:presLayoutVars>
      </dgm:prSet>
      <dgm:spPr/>
      <dgm:t>
        <a:bodyPr/>
        <a:lstStyle/>
        <a:p>
          <a:endParaRPr lang="tr-TR"/>
        </a:p>
      </dgm:t>
    </dgm:pt>
    <dgm:pt modelId="{8396BB81-7F96-40E9-BC90-E6F270ED0736}" type="pres">
      <dgm:prSet presAssocID="{369A4064-AAD8-4BE3-8E03-B2AFC19F142D}" presName="centerShape" presStyleLbl="node0" presStyleIdx="0" presStyleCnt="1" custScaleX="84550" custScaleY="85400" custLinFactNeighborX="514" custLinFactNeighborY="257"/>
      <dgm:spPr>
        <a:prstGeom prst="ellipse">
          <a:avLst/>
        </a:prstGeom>
      </dgm:spPr>
      <dgm:t>
        <a:bodyPr/>
        <a:lstStyle/>
        <a:p>
          <a:endParaRPr lang="tr-TR"/>
        </a:p>
      </dgm:t>
    </dgm:pt>
    <dgm:pt modelId="{BEE5D5FC-1212-4EBD-9C7D-7BB11FD9891B}" type="pres">
      <dgm:prSet presAssocID="{6416D45F-F71E-467C-9789-0276F1C39790}" presName="parTrans" presStyleLbl="bgSibTrans2D1" presStyleIdx="0" presStyleCnt="2"/>
      <dgm:spPr>
        <a:prstGeom prst="leftArrow">
          <a:avLst>
            <a:gd name="adj1" fmla="val 60000"/>
            <a:gd name="adj2" fmla="val 50000"/>
          </a:avLst>
        </a:prstGeom>
      </dgm:spPr>
      <dgm:t>
        <a:bodyPr/>
        <a:lstStyle/>
        <a:p>
          <a:endParaRPr lang="tr-TR"/>
        </a:p>
      </dgm:t>
    </dgm:pt>
    <dgm:pt modelId="{D9D4B49F-E425-45EB-84C7-B113D86E78EF}" type="pres">
      <dgm:prSet presAssocID="{F88C5C9F-7BFF-4FB5-8FD9-1F9A07B3129C}" presName="node" presStyleLbl="node1" presStyleIdx="0" presStyleCnt="2" custScaleX="84471" custScaleY="78386" custRadScaleRad="95119" custRadScaleInc="1888">
        <dgm:presLayoutVars>
          <dgm:bulletEnabled val="1"/>
        </dgm:presLayoutVars>
      </dgm:prSet>
      <dgm:spPr>
        <a:prstGeom prst="roundRect">
          <a:avLst>
            <a:gd name="adj" fmla="val 10000"/>
          </a:avLst>
        </a:prstGeom>
      </dgm:spPr>
      <dgm:t>
        <a:bodyPr/>
        <a:lstStyle/>
        <a:p>
          <a:endParaRPr lang="tr-TR"/>
        </a:p>
      </dgm:t>
    </dgm:pt>
    <dgm:pt modelId="{2D3EBC9B-930C-4650-951B-79338E52C5BD}" type="pres">
      <dgm:prSet presAssocID="{24545137-6F51-4262-8385-E71586D79755}" presName="parTrans" presStyleLbl="bgSibTrans2D1" presStyleIdx="1" presStyleCnt="2"/>
      <dgm:spPr>
        <a:prstGeom prst="leftArrow">
          <a:avLst>
            <a:gd name="adj1" fmla="val 60000"/>
            <a:gd name="adj2" fmla="val 50000"/>
          </a:avLst>
        </a:prstGeom>
      </dgm:spPr>
      <dgm:t>
        <a:bodyPr/>
        <a:lstStyle/>
        <a:p>
          <a:endParaRPr lang="tr-TR"/>
        </a:p>
      </dgm:t>
    </dgm:pt>
    <dgm:pt modelId="{35CF0BD3-33CB-497B-A09F-5CD94015A5A1}" type="pres">
      <dgm:prSet presAssocID="{4FA6605A-F01A-4A10-B585-7B3486014A1B}" presName="node" presStyleLbl="node1" presStyleIdx="1" presStyleCnt="2" custScaleX="75985" custScaleY="73458">
        <dgm:presLayoutVars>
          <dgm:bulletEnabled val="1"/>
        </dgm:presLayoutVars>
      </dgm:prSet>
      <dgm:spPr>
        <a:prstGeom prst="roundRect">
          <a:avLst>
            <a:gd name="adj" fmla="val 10000"/>
          </a:avLst>
        </a:prstGeom>
      </dgm:spPr>
      <dgm:t>
        <a:bodyPr/>
        <a:lstStyle/>
        <a:p>
          <a:endParaRPr lang="tr-TR"/>
        </a:p>
      </dgm:t>
    </dgm:pt>
  </dgm:ptLst>
  <dgm:cxnLst>
    <dgm:cxn modelId="{9CA6411A-9CFB-4BD6-997B-E5D787738798}" type="presOf" srcId="{4FA6605A-F01A-4A10-B585-7B3486014A1B}" destId="{35CF0BD3-33CB-497B-A09F-5CD94015A5A1}" srcOrd="0" destOrd="0" presId="urn:microsoft.com/office/officeart/2005/8/layout/radial4"/>
    <dgm:cxn modelId="{2EFB55B4-8EF7-45C0-A688-5ED652D457ED}" type="presOf" srcId="{369A4064-AAD8-4BE3-8E03-B2AFC19F142D}" destId="{8396BB81-7F96-40E9-BC90-E6F270ED0736}" srcOrd="0" destOrd="0" presId="urn:microsoft.com/office/officeart/2005/8/layout/radial4"/>
    <dgm:cxn modelId="{C4D40F18-23D5-4C63-A571-7E622E1EA327}" srcId="{369A4064-AAD8-4BE3-8E03-B2AFC19F142D}" destId="{4FA6605A-F01A-4A10-B585-7B3486014A1B}" srcOrd="1" destOrd="0" parTransId="{24545137-6F51-4262-8385-E71586D79755}" sibTransId="{DE554E72-04A2-435A-98B6-4002FE791EF9}"/>
    <dgm:cxn modelId="{C6043607-56D7-4C25-B50B-950E933863A4}" srcId="{73B0EB89-1A87-48D7-AA69-5D0B62EE1E35}" destId="{369A4064-AAD8-4BE3-8E03-B2AFC19F142D}" srcOrd="0" destOrd="0" parTransId="{CBD7901C-93ED-4848-ABA7-7CC3FFF4023B}" sibTransId="{A73F5894-479F-40FD-AE47-ED2D9B678305}"/>
    <dgm:cxn modelId="{865E33A9-642D-43B2-8270-999208A67DCD}" type="presOf" srcId="{6416D45F-F71E-467C-9789-0276F1C39790}" destId="{BEE5D5FC-1212-4EBD-9C7D-7BB11FD9891B}" srcOrd="0" destOrd="0" presId="urn:microsoft.com/office/officeart/2005/8/layout/radial4"/>
    <dgm:cxn modelId="{C6FC26C4-2DC4-4FB4-B2F9-5817D8282972}" type="presOf" srcId="{24545137-6F51-4262-8385-E71586D79755}" destId="{2D3EBC9B-930C-4650-951B-79338E52C5BD}" srcOrd="0" destOrd="0" presId="urn:microsoft.com/office/officeart/2005/8/layout/radial4"/>
    <dgm:cxn modelId="{421B4DF7-44EA-495A-AB87-CF2AB93F2145}" type="presOf" srcId="{73B0EB89-1A87-48D7-AA69-5D0B62EE1E35}" destId="{41C2F330-1C0F-4429-BBAF-FDB5D27DB36A}" srcOrd="0" destOrd="0" presId="urn:microsoft.com/office/officeart/2005/8/layout/radial4"/>
    <dgm:cxn modelId="{83536F37-22B7-4E10-BFF3-330B79822D1D}" type="presOf" srcId="{F88C5C9F-7BFF-4FB5-8FD9-1F9A07B3129C}" destId="{D9D4B49F-E425-45EB-84C7-B113D86E78EF}" srcOrd="0" destOrd="0" presId="urn:microsoft.com/office/officeart/2005/8/layout/radial4"/>
    <dgm:cxn modelId="{87DBB572-AD8E-4407-BCCB-1EDEA58A5853}" srcId="{369A4064-AAD8-4BE3-8E03-B2AFC19F142D}" destId="{F88C5C9F-7BFF-4FB5-8FD9-1F9A07B3129C}" srcOrd="0" destOrd="0" parTransId="{6416D45F-F71E-467C-9789-0276F1C39790}" sibTransId="{4DF1F59E-7ED6-4B6B-A1ED-AFA3B06B537B}"/>
    <dgm:cxn modelId="{6763BDEE-B79C-482E-B46F-C0BB549569BB}" type="presParOf" srcId="{41C2F330-1C0F-4429-BBAF-FDB5D27DB36A}" destId="{8396BB81-7F96-40E9-BC90-E6F270ED0736}" srcOrd="0" destOrd="0" presId="urn:microsoft.com/office/officeart/2005/8/layout/radial4"/>
    <dgm:cxn modelId="{5EB95305-3BED-4B3B-9B88-00F26B2CAE93}" type="presParOf" srcId="{41C2F330-1C0F-4429-BBAF-FDB5D27DB36A}" destId="{BEE5D5FC-1212-4EBD-9C7D-7BB11FD9891B}" srcOrd="1" destOrd="0" presId="urn:microsoft.com/office/officeart/2005/8/layout/radial4"/>
    <dgm:cxn modelId="{69456B8D-5725-4BD9-804D-A5B806CAF106}" type="presParOf" srcId="{41C2F330-1C0F-4429-BBAF-FDB5D27DB36A}" destId="{D9D4B49F-E425-45EB-84C7-B113D86E78EF}" srcOrd="2" destOrd="0" presId="urn:microsoft.com/office/officeart/2005/8/layout/radial4"/>
    <dgm:cxn modelId="{B4AEAD74-A8C8-4775-997B-F23A4ABC192A}" type="presParOf" srcId="{41C2F330-1C0F-4429-BBAF-FDB5D27DB36A}" destId="{2D3EBC9B-930C-4650-951B-79338E52C5BD}" srcOrd="3" destOrd="0" presId="urn:microsoft.com/office/officeart/2005/8/layout/radial4"/>
    <dgm:cxn modelId="{A599A438-BE3C-4526-A6C2-4B708999B371}" type="presParOf" srcId="{41C2F330-1C0F-4429-BBAF-FDB5D27DB36A}" destId="{35CF0BD3-33CB-497B-A09F-5CD94015A5A1}" srcOrd="4" destOrd="0" presId="urn:microsoft.com/office/officeart/2005/8/layout/radial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3B0EB89-1A87-48D7-AA69-5D0B62EE1E3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369A4064-AAD8-4BE3-8E03-B2AFC19F142D}">
      <dgm:prSet phldrT="[Metin]" custT="1"/>
      <dgm:spPr>
        <a:xfrm>
          <a:off x="864057" y="808167"/>
          <a:ext cx="639165" cy="639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ABD</a:t>
          </a:r>
        </a:p>
      </dgm:t>
    </dgm:pt>
    <dgm:pt modelId="{CBD7901C-93ED-4848-ABA7-7CC3FFF4023B}" type="parTrans" cxnId="{C6043607-56D7-4C25-B50B-950E933863A4}">
      <dgm:prSet/>
      <dgm:spPr/>
      <dgm:t>
        <a:bodyPr/>
        <a:lstStyle/>
        <a:p>
          <a:endParaRPr lang="tr-TR"/>
        </a:p>
      </dgm:t>
    </dgm:pt>
    <dgm:pt modelId="{A73F5894-479F-40FD-AE47-ED2D9B678305}" type="sibTrans" cxnId="{C6043607-56D7-4C25-B50B-950E933863A4}">
      <dgm:prSet/>
      <dgm:spPr/>
      <dgm:t>
        <a:bodyPr/>
        <a:lstStyle/>
        <a:p>
          <a:endParaRPr lang="tr-TR"/>
        </a:p>
      </dgm:t>
    </dgm:pt>
    <dgm:pt modelId="{F88C5C9F-7BFF-4FB5-8FD9-1F9A07B3129C}">
      <dgm:prSet phldrT="[Metin]" custT="1"/>
      <dgm:spPr>
        <a:xfrm>
          <a:off x="397" y="649169"/>
          <a:ext cx="607207" cy="4857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 22 ÇİN</a:t>
          </a:r>
        </a:p>
      </dgm:t>
    </dgm:pt>
    <dgm:pt modelId="{6416D45F-F71E-467C-9789-0276F1C39790}" type="parTrans" cxnId="{87DBB572-AD8E-4407-BCCB-1EDEA58A5853}">
      <dgm:prSet/>
      <dgm:spPr>
        <a:xfrm rot="11700000">
          <a:off x="294484" y="873256"/>
          <a:ext cx="558576" cy="182162"/>
        </a:xfrm>
        <a:solidFill>
          <a:srgbClr val="4472C4">
            <a:tint val="60000"/>
            <a:hueOff val="0"/>
            <a:satOff val="0"/>
            <a:lumOff val="0"/>
            <a:alphaOff val="0"/>
          </a:srgbClr>
        </a:solidFill>
        <a:ln>
          <a:noFill/>
        </a:ln>
        <a:effectLst/>
      </dgm:spPr>
      <dgm:t>
        <a:bodyPr/>
        <a:lstStyle/>
        <a:p>
          <a:endParaRPr lang="tr-TR"/>
        </a:p>
      </dgm:t>
    </dgm:pt>
    <dgm:pt modelId="{4DF1F59E-7ED6-4B6B-A1ED-AFA3B06B537B}" type="sibTrans" cxnId="{87DBB572-AD8E-4407-BCCB-1EDEA58A5853}">
      <dgm:prSet/>
      <dgm:spPr/>
      <dgm:t>
        <a:bodyPr/>
        <a:lstStyle/>
        <a:p>
          <a:endParaRPr lang="tr-TR"/>
        </a:p>
      </dgm:t>
    </dgm:pt>
    <dgm:pt modelId="{4FA6605A-F01A-4A10-B585-7B3486014A1B}">
      <dgm:prSet phldrT="[Metin]" custT="1"/>
      <dgm:spPr>
        <a:xfrm>
          <a:off x="495170" y="59521"/>
          <a:ext cx="607207" cy="4857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 17 İTALYA</a:t>
          </a:r>
        </a:p>
      </dgm:t>
    </dgm:pt>
    <dgm:pt modelId="{24545137-6F51-4262-8385-E71586D79755}" type="parTrans" cxnId="{C4D40F18-23D5-4C63-A571-7E622E1EA327}">
      <dgm:prSet/>
      <dgm:spPr>
        <a:xfrm rot="14700000">
          <a:off x="637518" y="464444"/>
          <a:ext cx="558576" cy="182162"/>
        </a:xfrm>
        <a:solidFill>
          <a:srgbClr val="4472C4">
            <a:tint val="60000"/>
            <a:hueOff val="0"/>
            <a:satOff val="0"/>
            <a:lumOff val="0"/>
            <a:alphaOff val="0"/>
          </a:srgbClr>
        </a:solidFill>
        <a:ln>
          <a:noFill/>
        </a:ln>
        <a:effectLst/>
      </dgm:spPr>
      <dgm:t>
        <a:bodyPr/>
        <a:lstStyle/>
        <a:p>
          <a:endParaRPr lang="tr-TR"/>
        </a:p>
      </dgm:t>
    </dgm:pt>
    <dgm:pt modelId="{DE554E72-04A2-435A-98B6-4002FE791EF9}" type="sibTrans" cxnId="{C4D40F18-23D5-4C63-A571-7E622E1EA327}">
      <dgm:prSet/>
      <dgm:spPr/>
      <dgm:t>
        <a:bodyPr/>
        <a:lstStyle/>
        <a:p>
          <a:endParaRPr lang="tr-TR"/>
        </a:p>
      </dgm:t>
    </dgm:pt>
    <dgm:pt modelId="{FEAC4323-CEB6-4AB8-9F7D-4639D15E4127}">
      <dgm:prSet phldrT="[Metin]" custT="1"/>
      <dgm:spPr>
        <a:xfrm>
          <a:off x="1264901" y="59521"/>
          <a:ext cx="607207" cy="4857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600">
              <a:solidFill>
                <a:sysClr val="window" lastClr="FFFFFF"/>
              </a:solidFill>
              <a:latin typeface="Calibri"/>
              <a:ea typeface="+mn-ea"/>
              <a:cs typeface="+mn-cs"/>
            </a:rPr>
            <a:t>% 11 TÜRKİYE,HİNDİSTAN</a:t>
          </a:r>
        </a:p>
      </dgm:t>
    </dgm:pt>
    <dgm:pt modelId="{FEB4A37E-1B64-41E6-99FA-25533E359C37}" type="parTrans" cxnId="{6556A463-68D5-429F-8031-9097DADA2F94}">
      <dgm:prSet/>
      <dgm:spPr>
        <a:xfrm rot="17700000">
          <a:off x="1171184" y="464444"/>
          <a:ext cx="558576" cy="182162"/>
        </a:xfrm>
        <a:solidFill>
          <a:srgbClr val="4472C4">
            <a:tint val="60000"/>
            <a:hueOff val="0"/>
            <a:satOff val="0"/>
            <a:lumOff val="0"/>
            <a:alphaOff val="0"/>
          </a:srgbClr>
        </a:solidFill>
        <a:ln>
          <a:noFill/>
        </a:ln>
        <a:effectLst/>
      </dgm:spPr>
      <dgm:t>
        <a:bodyPr/>
        <a:lstStyle/>
        <a:p>
          <a:endParaRPr lang="tr-TR"/>
        </a:p>
      </dgm:t>
    </dgm:pt>
    <dgm:pt modelId="{EB14178F-E34D-4FAA-A309-BED04054751B}" type="sibTrans" cxnId="{6556A463-68D5-429F-8031-9097DADA2F94}">
      <dgm:prSet/>
      <dgm:spPr/>
      <dgm:t>
        <a:bodyPr/>
        <a:lstStyle/>
        <a:p>
          <a:endParaRPr lang="tr-TR"/>
        </a:p>
      </dgm:t>
    </dgm:pt>
    <dgm:pt modelId="{C68A0FDD-2358-4A26-9722-5E1BE735ACE1}">
      <dgm:prSet phldrT="[Metin]" custT="1"/>
      <dgm:spPr>
        <a:xfrm>
          <a:off x="397" y="649169"/>
          <a:ext cx="607207" cy="4857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 26 BREZİLYA</a:t>
          </a:r>
        </a:p>
      </dgm:t>
    </dgm:pt>
    <dgm:pt modelId="{6068D052-F3F7-4F06-AF96-610CF41EA58C}" type="parTrans" cxnId="{2C0D7CE1-DBAD-480F-92E2-39C31334B128}">
      <dgm:prSet/>
      <dgm:spPr/>
    </dgm:pt>
    <dgm:pt modelId="{7C963868-CEED-45B4-B332-66F9A20716C5}" type="sibTrans" cxnId="{2C0D7CE1-DBAD-480F-92E2-39C31334B128}">
      <dgm:prSet/>
      <dgm:spPr/>
    </dgm:pt>
    <dgm:pt modelId="{41C2F330-1C0F-4429-BBAF-FDB5D27DB36A}" type="pres">
      <dgm:prSet presAssocID="{73B0EB89-1A87-48D7-AA69-5D0B62EE1E35}" presName="cycle" presStyleCnt="0">
        <dgm:presLayoutVars>
          <dgm:chMax val="1"/>
          <dgm:dir/>
          <dgm:animLvl val="ctr"/>
          <dgm:resizeHandles val="exact"/>
        </dgm:presLayoutVars>
      </dgm:prSet>
      <dgm:spPr/>
      <dgm:t>
        <a:bodyPr/>
        <a:lstStyle/>
        <a:p>
          <a:endParaRPr lang="tr-TR"/>
        </a:p>
      </dgm:t>
    </dgm:pt>
    <dgm:pt modelId="{8396BB81-7F96-40E9-BC90-E6F270ED0736}" type="pres">
      <dgm:prSet presAssocID="{369A4064-AAD8-4BE3-8E03-B2AFC19F142D}" presName="centerShape" presStyleLbl="node0" presStyleIdx="0" presStyleCnt="1"/>
      <dgm:spPr>
        <a:prstGeom prst="ellipse">
          <a:avLst/>
        </a:prstGeom>
      </dgm:spPr>
      <dgm:t>
        <a:bodyPr/>
        <a:lstStyle/>
        <a:p>
          <a:endParaRPr lang="tr-TR"/>
        </a:p>
      </dgm:t>
    </dgm:pt>
    <dgm:pt modelId="{1373EA53-6109-40AF-85AA-7139375C1DBB}" type="pres">
      <dgm:prSet presAssocID="{6068D052-F3F7-4F06-AF96-610CF41EA58C}" presName="parTrans" presStyleLbl="bgSibTrans2D1" presStyleIdx="0" presStyleCnt="4"/>
      <dgm:spPr/>
    </dgm:pt>
    <dgm:pt modelId="{CF8BDBDA-8617-4ADA-8448-E4A2A44929BD}" type="pres">
      <dgm:prSet presAssocID="{C68A0FDD-2358-4A26-9722-5E1BE735ACE1}" presName="node" presStyleLbl="node1" presStyleIdx="0" presStyleCnt="4">
        <dgm:presLayoutVars>
          <dgm:bulletEnabled val="1"/>
        </dgm:presLayoutVars>
      </dgm:prSet>
      <dgm:spPr>
        <a:prstGeom prst="roundRect">
          <a:avLst>
            <a:gd name="adj" fmla="val 10000"/>
          </a:avLst>
        </a:prstGeom>
      </dgm:spPr>
      <dgm:t>
        <a:bodyPr/>
        <a:lstStyle/>
        <a:p>
          <a:endParaRPr lang="tr-TR"/>
        </a:p>
      </dgm:t>
    </dgm:pt>
    <dgm:pt modelId="{BEE5D5FC-1212-4EBD-9C7D-7BB11FD9891B}" type="pres">
      <dgm:prSet presAssocID="{6416D45F-F71E-467C-9789-0276F1C39790}" presName="parTrans" presStyleLbl="bgSibTrans2D1" presStyleIdx="1" presStyleCnt="4"/>
      <dgm:spPr>
        <a:prstGeom prst="leftArrow">
          <a:avLst>
            <a:gd name="adj1" fmla="val 60000"/>
            <a:gd name="adj2" fmla="val 50000"/>
          </a:avLst>
        </a:prstGeom>
      </dgm:spPr>
      <dgm:t>
        <a:bodyPr/>
        <a:lstStyle/>
        <a:p>
          <a:endParaRPr lang="tr-TR"/>
        </a:p>
      </dgm:t>
    </dgm:pt>
    <dgm:pt modelId="{D9D4B49F-E425-45EB-84C7-B113D86E78EF}" type="pres">
      <dgm:prSet presAssocID="{F88C5C9F-7BFF-4FB5-8FD9-1F9A07B3129C}" presName="node" presStyleLbl="node1" presStyleIdx="1" presStyleCnt="4">
        <dgm:presLayoutVars>
          <dgm:bulletEnabled val="1"/>
        </dgm:presLayoutVars>
      </dgm:prSet>
      <dgm:spPr>
        <a:prstGeom prst="roundRect">
          <a:avLst>
            <a:gd name="adj" fmla="val 10000"/>
          </a:avLst>
        </a:prstGeom>
      </dgm:spPr>
      <dgm:t>
        <a:bodyPr/>
        <a:lstStyle/>
        <a:p>
          <a:endParaRPr lang="tr-TR"/>
        </a:p>
      </dgm:t>
    </dgm:pt>
    <dgm:pt modelId="{2D3EBC9B-930C-4650-951B-79338E52C5BD}" type="pres">
      <dgm:prSet presAssocID="{24545137-6F51-4262-8385-E71586D79755}" presName="parTrans" presStyleLbl="bgSibTrans2D1" presStyleIdx="2" presStyleCnt="4"/>
      <dgm:spPr>
        <a:prstGeom prst="leftArrow">
          <a:avLst>
            <a:gd name="adj1" fmla="val 60000"/>
            <a:gd name="adj2" fmla="val 50000"/>
          </a:avLst>
        </a:prstGeom>
      </dgm:spPr>
      <dgm:t>
        <a:bodyPr/>
        <a:lstStyle/>
        <a:p>
          <a:endParaRPr lang="tr-TR"/>
        </a:p>
      </dgm:t>
    </dgm:pt>
    <dgm:pt modelId="{35CF0BD3-33CB-497B-A09F-5CD94015A5A1}" type="pres">
      <dgm:prSet presAssocID="{4FA6605A-F01A-4A10-B585-7B3486014A1B}" presName="node" presStyleLbl="node1" presStyleIdx="2" presStyleCnt="4">
        <dgm:presLayoutVars>
          <dgm:bulletEnabled val="1"/>
        </dgm:presLayoutVars>
      </dgm:prSet>
      <dgm:spPr>
        <a:prstGeom prst="roundRect">
          <a:avLst>
            <a:gd name="adj" fmla="val 10000"/>
          </a:avLst>
        </a:prstGeom>
      </dgm:spPr>
      <dgm:t>
        <a:bodyPr/>
        <a:lstStyle/>
        <a:p>
          <a:endParaRPr lang="tr-TR"/>
        </a:p>
      </dgm:t>
    </dgm:pt>
    <dgm:pt modelId="{FF7123D4-B25F-43AE-AB99-521805B8A458}" type="pres">
      <dgm:prSet presAssocID="{FEB4A37E-1B64-41E6-99FA-25533E359C37}" presName="parTrans" presStyleLbl="bgSibTrans2D1" presStyleIdx="3" presStyleCnt="4"/>
      <dgm:spPr>
        <a:prstGeom prst="leftArrow">
          <a:avLst>
            <a:gd name="adj1" fmla="val 60000"/>
            <a:gd name="adj2" fmla="val 50000"/>
          </a:avLst>
        </a:prstGeom>
      </dgm:spPr>
      <dgm:t>
        <a:bodyPr/>
        <a:lstStyle/>
        <a:p>
          <a:endParaRPr lang="tr-TR"/>
        </a:p>
      </dgm:t>
    </dgm:pt>
    <dgm:pt modelId="{0AF38910-B40D-4978-9C63-D72D9A10A97F}" type="pres">
      <dgm:prSet presAssocID="{FEAC4323-CEB6-4AB8-9F7D-4639D15E4127}" presName="node" presStyleLbl="node1" presStyleIdx="3" presStyleCnt="4" custScaleX="113204" custScaleY="110661">
        <dgm:presLayoutVars>
          <dgm:bulletEnabled val="1"/>
        </dgm:presLayoutVars>
      </dgm:prSet>
      <dgm:spPr>
        <a:prstGeom prst="roundRect">
          <a:avLst>
            <a:gd name="adj" fmla="val 10000"/>
          </a:avLst>
        </a:prstGeom>
      </dgm:spPr>
      <dgm:t>
        <a:bodyPr/>
        <a:lstStyle/>
        <a:p>
          <a:endParaRPr lang="tr-TR"/>
        </a:p>
      </dgm:t>
    </dgm:pt>
  </dgm:ptLst>
  <dgm:cxnLst>
    <dgm:cxn modelId="{028634E6-A283-464F-874F-A5D3287AF32E}" type="presOf" srcId="{369A4064-AAD8-4BE3-8E03-B2AFC19F142D}" destId="{8396BB81-7F96-40E9-BC90-E6F270ED0736}" srcOrd="0" destOrd="0" presId="urn:microsoft.com/office/officeart/2005/8/layout/radial4"/>
    <dgm:cxn modelId="{F5FEF0B3-2242-4930-8EE1-444C9989C004}" type="presOf" srcId="{FEB4A37E-1B64-41E6-99FA-25533E359C37}" destId="{FF7123D4-B25F-43AE-AB99-521805B8A458}" srcOrd="0" destOrd="0" presId="urn:microsoft.com/office/officeart/2005/8/layout/radial4"/>
    <dgm:cxn modelId="{3A9C8C50-3C43-436A-B592-61D2A936C4A0}" type="presOf" srcId="{73B0EB89-1A87-48D7-AA69-5D0B62EE1E35}" destId="{41C2F330-1C0F-4429-BBAF-FDB5D27DB36A}" srcOrd="0" destOrd="0" presId="urn:microsoft.com/office/officeart/2005/8/layout/radial4"/>
    <dgm:cxn modelId="{C4D40F18-23D5-4C63-A571-7E622E1EA327}" srcId="{369A4064-AAD8-4BE3-8E03-B2AFC19F142D}" destId="{4FA6605A-F01A-4A10-B585-7B3486014A1B}" srcOrd="2" destOrd="0" parTransId="{24545137-6F51-4262-8385-E71586D79755}" sibTransId="{DE554E72-04A2-435A-98B6-4002FE791EF9}"/>
    <dgm:cxn modelId="{C6043607-56D7-4C25-B50B-950E933863A4}" srcId="{73B0EB89-1A87-48D7-AA69-5D0B62EE1E35}" destId="{369A4064-AAD8-4BE3-8E03-B2AFC19F142D}" srcOrd="0" destOrd="0" parTransId="{CBD7901C-93ED-4848-ABA7-7CC3FFF4023B}" sibTransId="{A73F5894-479F-40FD-AE47-ED2D9B678305}"/>
    <dgm:cxn modelId="{707C1746-7AAC-444B-9CE1-6048ADFC59F8}" type="presOf" srcId="{6416D45F-F71E-467C-9789-0276F1C39790}" destId="{BEE5D5FC-1212-4EBD-9C7D-7BB11FD9891B}" srcOrd="0" destOrd="0" presId="urn:microsoft.com/office/officeart/2005/8/layout/radial4"/>
    <dgm:cxn modelId="{87DBB572-AD8E-4407-BCCB-1EDEA58A5853}" srcId="{369A4064-AAD8-4BE3-8E03-B2AFC19F142D}" destId="{F88C5C9F-7BFF-4FB5-8FD9-1F9A07B3129C}" srcOrd="1" destOrd="0" parTransId="{6416D45F-F71E-467C-9789-0276F1C39790}" sibTransId="{4DF1F59E-7ED6-4B6B-A1ED-AFA3B06B537B}"/>
    <dgm:cxn modelId="{2C0D7CE1-DBAD-480F-92E2-39C31334B128}" srcId="{369A4064-AAD8-4BE3-8E03-B2AFC19F142D}" destId="{C68A0FDD-2358-4A26-9722-5E1BE735ACE1}" srcOrd="0" destOrd="0" parTransId="{6068D052-F3F7-4F06-AF96-610CF41EA58C}" sibTransId="{7C963868-CEED-45B4-B332-66F9A20716C5}"/>
    <dgm:cxn modelId="{24E4318E-7C9D-4002-BEB0-A31DDAFA3DFB}" type="presOf" srcId="{4FA6605A-F01A-4A10-B585-7B3486014A1B}" destId="{35CF0BD3-33CB-497B-A09F-5CD94015A5A1}" srcOrd="0" destOrd="0" presId="urn:microsoft.com/office/officeart/2005/8/layout/radial4"/>
    <dgm:cxn modelId="{B559EA25-2492-4251-B0B5-8E5C0FCD66D6}" type="presOf" srcId="{FEAC4323-CEB6-4AB8-9F7D-4639D15E4127}" destId="{0AF38910-B40D-4978-9C63-D72D9A10A97F}" srcOrd="0" destOrd="0" presId="urn:microsoft.com/office/officeart/2005/8/layout/radial4"/>
    <dgm:cxn modelId="{F99B123C-18E6-4DD8-89C9-52C72AFE733A}" type="presOf" srcId="{24545137-6F51-4262-8385-E71586D79755}" destId="{2D3EBC9B-930C-4650-951B-79338E52C5BD}" srcOrd="0" destOrd="0" presId="urn:microsoft.com/office/officeart/2005/8/layout/radial4"/>
    <dgm:cxn modelId="{3E518E37-EB07-47BC-98FD-F94FAD1BC0D2}" type="presOf" srcId="{F88C5C9F-7BFF-4FB5-8FD9-1F9A07B3129C}" destId="{D9D4B49F-E425-45EB-84C7-B113D86E78EF}" srcOrd="0" destOrd="0" presId="urn:microsoft.com/office/officeart/2005/8/layout/radial4"/>
    <dgm:cxn modelId="{979A0D31-7F43-42AC-AE01-7970AAB9B534}" type="presOf" srcId="{C68A0FDD-2358-4A26-9722-5E1BE735ACE1}" destId="{CF8BDBDA-8617-4ADA-8448-E4A2A44929BD}" srcOrd="0" destOrd="0" presId="urn:microsoft.com/office/officeart/2005/8/layout/radial4"/>
    <dgm:cxn modelId="{AAB95508-4F76-4C37-8C8E-C2F8998DFFFD}" type="presOf" srcId="{6068D052-F3F7-4F06-AF96-610CF41EA58C}" destId="{1373EA53-6109-40AF-85AA-7139375C1DBB}" srcOrd="0" destOrd="0" presId="urn:microsoft.com/office/officeart/2005/8/layout/radial4"/>
    <dgm:cxn modelId="{6556A463-68D5-429F-8031-9097DADA2F94}" srcId="{369A4064-AAD8-4BE3-8E03-B2AFC19F142D}" destId="{FEAC4323-CEB6-4AB8-9F7D-4639D15E4127}" srcOrd="3" destOrd="0" parTransId="{FEB4A37E-1B64-41E6-99FA-25533E359C37}" sibTransId="{EB14178F-E34D-4FAA-A309-BED04054751B}"/>
    <dgm:cxn modelId="{D9AF39E2-2266-403A-86CA-871E93B68FA1}" type="presParOf" srcId="{41C2F330-1C0F-4429-BBAF-FDB5D27DB36A}" destId="{8396BB81-7F96-40E9-BC90-E6F270ED0736}" srcOrd="0" destOrd="0" presId="urn:microsoft.com/office/officeart/2005/8/layout/radial4"/>
    <dgm:cxn modelId="{AD7B4456-A6DA-40A4-8B84-D6E9BFA0CB00}" type="presParOf" srcId="{41C2F330-1C0F-4429-BBAF-FDB5D27DB36A}" destId="{1373EA53-6109-40AF-85AA-7139375C1DBB}" srcOrd="1" destOrd="0" presId="urn:microsoft.com/office/officeart/2005/8/layout/radial4"/>
    <dgm:cxn modelId="{180C1E49-491B-4CD8-B598-4D92FA102201}" type="presParOf" srcId="{41C2F330-1C0F-4429-BBAF-FDB5D27DB36A}" destId="{CF8BDBDA-8617-4ADA-8448-E4A2A44929BD}" srcOrd="2" destOrd="0" presId="urn:microsoft.com/office/officeart/2005/8/layout/radial4"/>
    <dgm:cxn modelId="{C19FF330-DA6D-4797-A150-2389232D53F0}" type="presParOf" srcId="{41C2F330-1C0F-4429-BBAF-FDB5D27DB36A}" destId="{BEE5D5FC-1212-4EBD-9C7D-7BB11FD9891B}" srcOrd="3" destOrd="0" presId="urn:microsoft.com/office/officeart/2005/8/layout/radial4"/>
    <dgm:cxn modelId="{19F17F80-04DE-488A-B268-07E6A58A43DE}" type="presParOf" srcId="{41C2F330-1C0F-4429-BBAF-FDB5D27DB36A}" destId="{D9D4B49F-E425-45EB-84C7-B113D86E78EF}" srcOrd="4" destOrd="0" presId="urn:microsoft.com/office/officeart/2005/8/layout/radial4"/>
    <dgm:cxn modelId="{D16C247B-1903-4FD1-B0DD-18E0C464062D}" type="presParOf" srcId="{41C2F330-1C0F-4429-BBAF-FDB5D27DB36A}" destId="{2D3EBC9B-930C-4650-951B-79338E52C5BD}" srcOrd="5" destOrd="0" presId="urn:microsoft.com/office/officeart/2005/8/layout/radial4"/>
    <dgm:cxn modelId="{4849C2D8-9506-442F-B41A-472F05F24250}" type="presParOf" srcId="{41C2F330-1C0F-4429-BBAF-FDB5D27DB36A}" destId="{35CF0BD3-33CB-497B-A09F-5CD94015A5A1}" srcOrd="6" destOrd="0" presId="urn:microsoft.com/office/officeart/2005/8/layout/radial4"/>
    <dgm:cxn modelId="{ED6EE629-A492-4265-821D-03F7AB20E06E}" type="presParOf" srcId="{41C2F330-1C0F-4429-BBAF-FDB5D27DB36A}" destId="{FF7123D4-B25F-43AE-AB99-521805B8A458}" srcOrd="7" destOrd="0" presId="urn:microsoft.com/office/officeart/2005/8/layout/radial4"/>
    <dgm:cxn modelId="{C049DAD1-BD8F-4CD8-93C4-38F362716E8A}" type="presParOf" srcId="{41C2F330-1C0F-4429-BBAF-FDB5D27DB36A}" destId="{0AF38910-B40D-4978-9C63-D72D9A10A97F}" srcOrd="8" destOrd="0" presId="urn:microsoft.com/office/officeart/2005/8/layout/radial4"/>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3B0EB89-1A87-48D7-AA69-5D0B62EE1E3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369A4064-AAD8-4BE3-8E03-B2AFC19F142D}">
      <dgm:prSet phldrT="[Metin]" custT="1"/>
      <dgm:spPr>
        <a:xfrm>
          <a:off x="844013" y="867465"/>
          <a:ext cx="639165" cy="639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JAPONYA</a:t>
          </a:r>
        </a:p>
      </dgm:t>
    </dgm:pt>
    <dgm:pt modelId="{CBD7901C-93ED-4848-ABA7-7CC3FFF4023B}" type="parTrans" cxnId="{C6043607-56D7-4C25-B50B-950E933863A4}">
      <dgm:prSet/>
      <dgm:spPr/>
      <dgm:t>
        <a:bodyPr/>
        <a:lstStyle/>
        <a:p>
          <a:endParaRPr lang="tr-TR"/>
        </a:p>
      </dgm:t>
    </dgm:pt>
    <dgm:pt modelId="{A73F5894-479F-40FD-AE47-ED2D9B678305}" type="sibTrans" cxnId="{C6043607-56D7-4C25-B50B-950E933863A4}">
      <dgm:prSet/>
      <dgm:spPr/>
      <dgm:t>
        <a:bodyPr/>
        <a:lstStyle/>
        <a:p>
          <a:endParaRPr lang="tr-TR"/>
        </a:p>
      </dgm:t>
    </dgm:pt>
    <dgm:pt modelId="{F88C5C9F-7BFF-4FB5-8FD9-1F9A07B3129C}">
      <dgm:prSet phldrT="[Metin]" custT="1"/>
      <dgm:spPr>
        <a:xfrm>
          <a:off x="86760" y="402742"/>
          <a:ext cx="607207" cy="4857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 93 ÇİN</a:t>
          </a:r>
        </a:p>
      </dgm:t>
    </dgm:pt>
    <dgm:pt modelId="{6416D45F-F71E-467C-9789-0276F1C39790}" type="parTrans" cxnId="{87DBB572-AD8E-4407-BCCB-1EDEA58A5853}">
      <dgm:prSet/>
      <dgm:spPr>
        <a:xfrm rot="12900000">
          <a:off x="337012" y="723755"/>
          <a:ext cx="590019" cy="182162"/>
        </a:xfrm>
        <a:solidFill>
          <a:srgbClr val="4472C4">
            <a:tint val="60000"/>
            <a:hueOff val="0"/>
            <a:satOff val="0"/>
            <a:lumOff val="0"/>
            <a:alphaOff val="0"/>
          </a:srgbClr>
        </a:solidFill>
        <a:ln>
          <a:noFill/>
        </a:ln>
        <a:effectLst/>
      </dgm:spPr>
      <dgm:t>
        <a:bodyPr/>
        <a:lstStyle/>
        <a:p>
          <a:endParaRPr lang="tr-TR"/>
        </a:p>
      </dgm:t>
    </dgm:pt>
    <dgm:pt modelId="{4DF1F59E-7ED6-4B6B-A1ED-AFA3B06B537B}" type="sibTrans" cxnId="{87DBB572-AD8E-4407-BCCB-1EDEA58A5853}">
      <dgm:prSet/>
      <dgm:spPr/>
      <dgm:t>
        <a:bodyPr/>
        <a:lstStyle/>
        <a:p>
          <a:endParaRPr lang="tr-TR"/>
        </a:p>
      </dgm:t>
    </dgm:pt>
    <dgm:pt modelId="{4FA6605A-F01A-4A10-B585-7B3486014A1B}">
      <dgm:prSet phldrT="[Metin]" custT="1"/>
      <dgm:spPr>
        <a:xfrm>
          <a:off x="859992" y="223"/>
          <a:ext cx="607207" cy="4857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a:solidFill>
                <a:sysClr val="window" lastClr="FFFFFF"/>
              </a:solidFill>
              <a:latin typeface="Calibri"/>
              <a:ea typeface="+mn-ea"/>
              <a:cs typeface="+mn-cs"/>
            </a:rPr>
            <a:t>% 2 HİNDİSTAN,</a:t>
          </a:r>
        </a:p>
        <a:p>
          <a:pPr>
            <a:buNone/>
          </a:pPr>
          <a:r>
            <a:rPr lang="tr-TR" sz="900">
              <a:solidFill>
                <a:sysClr val="window" lastClr="FFFFFF"/>
              </a:solidFill>
              <a:latin typeface="Calibri"/>
              <a:ea typeface="+mn-ea"/>
              <a:cs typeface="+mn-cs"/>
            </a:rPr>
            <a:t>İTALYA</a:t>
          </a:r>
        </a:p>
      </dgm:t>
    </dgm:pt>
    <dgm:pt modelId="{24545137-6F51-4262-8385-E71586D79755}" type="parTrans" cxnId="{C4D40F18-23D5-4C63-A571-7E622E1EA327}">
      <dgm:prSet/>
      <dgm:spPr>
        <a:xfrm rot="16200000">
          <a:off x="868586" y="447035"/>
          <a:ext cx="590019" cy="182162"/>
        </a:xfrm>
        <a:solidFill>
          <a:srgbClr val="4472C4">
            <a:tint val="60000"/>
            <a:hueOff val="0"/>
            <a:satOff val="0"/>
            <a:lumOff val="0"/>
            <a:alphaOff val="0"/>
          </a:srgbClr>
        </a:solidFill>
        <a:ln>
          <a:noFill/>
        </a:ln>
        <a:effectLst/>
      </dgm:spPr>
      <dgm:t>
        <a:bodyPr/>
        <a:lstStyle/>
        <a:p>
          <a:endParaRPr lang="tr-TR"/>
        </a:p>
      </dgm:t>
    </dgm:pt>
    <dgm:pt modelId="{DE554E72-04A2-435A-98B6-4002FE791EF9}" type="sibTrans" cxnId="{C4D40F18-23D5-4C63-A571-7E622E1EA327}">
      <dgm:prSet/>
      <dgm:spPr/>
      <dgm:t>
        <a:bodyPr/>
        <a:lstStyle/>
        <a:p>
          <a:endParaRPr lang="tr-TR"/>
        </a:p>
      </dgm:t>
    </dgm:pt>
    <dgm:pt modelId="{FEAC4323-CEB6-4AB8-9F7D-4639D15E4127}">
      <dgm:prSet phldrT="[Metin]" custT="1"/>
      <dgm:spPr>
        <a:xfrm>
          <a:off x="1593136" y="376848"/>
          <a:ext cx="687382" cy="53755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tr-TR" sz="600">
            <a:solidFill>
              <a:sysClr val="window" lastClr="FFFFFF"/>
            </a:solidFill>
            <a:latin typeface="Calibri"/>
            <a:ea typeface="+mn-ea"/>
            <a:cs typeface="+mn-cs"/>
          </a:endParaRPr>
        </a:p>
      </dgm:t>
    </dgm:pt>
    <dgm:pt modelId="{FEB4A37E-1B64-41E6-99FA-25533E359C37}" type="parTrans" cxnId="{6556A463-68D5-429F-8031-9097DADA2F94}">
      <dgm:prSet/>
      <dgm:spPr>
        <a:xfrm rot="19500000">
          <a:off x="1400160" y="723755"/>
          <a:ext cx="590019" cy="182162"/>
        </a:xfrm>
        <a:prstGeom prst="leftArrow">
          <a:avLst>
            <a:gd name="adj1" fmla="val 60000"/>
            <a:gd name="adj2" fmla="val 50000"/>
          </a:avLst>
        </a:prstGeom>
        <a:solidFill>
          <a:srgbClr val="4472C4">
            <a:tint val="60000"/>
            <a:hueOff val="0"/>
            <a:satOff val="0"/>
            <a:lumOff val="0"/>
            <a:alphaOff val="0"/>
          </a:srgbClr>
        </a:solidFill>
        <a:ln>
          <a:noFill/>
        </a:ln>
        <a:effectLst/>
      </dgm:spPr>
      <dgm:t>
        <a:bodyPr/>
        <a:lstStyle/>
        <a:p>
          <a:endParaRPr lang="tr-TR"/>
        </a:p>
      </dgm:t>
    </dgm:pt>
    <dgm:pt modelId="{EB14178F-E34D-4FAA-A309-BED04054751B}" type="sibTrans" cxnId="{6556A463-68D5-429F-8031-9097DADA2F94}">
      <dgm:prSet/>
      <dgm:spPr/>
      <dgm:t>
        <a:bodyPr/>
        <a:lstStyle/>
        <a:p>
          <a:endParaRPr lang="tr-TR"/>
        </a:p>
      </dgm:t>
    </dgm:pt>
    <dgm:pt modelId="{41C2F330-1C0F-4429-BBAF-FDB5D27DB36A}" type="pres">
      <dgm:prSet presAssocID="{73B0EB89-1A87-48D7-AA69-5D0B62EE1E35}" presName="cycle" presStyleCnt="0">
        <dgm:presLayoutVars>
          <dgm:chMax val="1"/>
          <dgm:dir/>
          <dgm:animLvl val="ctr"/>
          <dgm:resizeHandles val="exact"/>
        </dgm:presLayoutVars>
      </dgm:prSet>
      <dgm:spPr/>
      <dgm:t>
        <a:bodyPr/>
        <a:lstStyle/>
        <a:p>
          <a:endParaRPr lang="tr-TR"/>
        </a:p>
      </dgm:t>
    </dgm:pt>
    <dgm:pt modelId="{8396BB81-7F96-40E9-BC90-E6F270ED0736}" type="pres">
      <dgm:prSet presAssocID="{369A4064-AAD8-4BE3-8E03-B2AFC19F142D}" presName="centerShape" presStyleLbl="node0" presStyleIdx="0" presStyleCnt="1"/>
      <dgm:spPr>
        <a:prstGeom prst="ellipse">
          <a:avLst/>
        </a:prstGeom>
      </dgm:spPr>
      <dgm:t>
        <a:bodyPr/>
        <a:lstStyle/>
        <a:p>
          <a:endParaRPr lang="tr-TR"/>
        </a:p>
      </dgm:t>
    </dgm:pt>
    <dgm:pt modelId="{BEE5D5FC-1212-4EBD-9C7D-7BB11FD9891B}" type="pres">
      <dgm:prSet presAssocID="{6416D45F-F71E-467C-9789-0276F1C39790}" presName="parTrans" presStyleLbl="bgSibTrans2D1" presStyleIdx="0" presStyleCnt="2"/>
      <dgm:spPr>
        <a:prstGeom prst="leftArrow">
          <a:avLst>
            <a:gd name="adj1" fmla="val 60000"/>
            <a:gd name="adj2" fmla="val 50000"/>
          </a:avLst>
        </a:prstGeom>
      </dgm:spPr>
      <dgm:t>
        <a:bodyPr/>
        <a:lstStyle/>
        <a:p>
          <a:endParaRPr lang="tr-TR"/>
        </a:p>
      </dgm:t>
    </dgm:pt>
    <dgm:pt modelId="{D9D4B49F-E425-45EB-84C7-B113D86E78EF}" type="pres">
      <dgm:prSet presAssocID="{F88C5C9F-7BFF-4FB5-8FD9-1F9A07B3129C}" presName="node" presStyleLbl="node1" presStyleIdx="0" presStyleCnt="2">
        <dgm:presLayoutVars>
          <dgm:bulletEnabled val="1"/>
        </dgm:presLayoutVars>
      </dgm:prSet>
      <dgm:spPr>
        <a:prstGeom prst="roundRect">
          <a:avLst>
            <a:gd name="adj" fmla="val 10000"/>
          </a:avLst>
        </a:prstGeom>
      </dgm:spPr>
      <dgm:t>
        <a:bodyPr/>
        <a:lstStyle/>
        <a:p>
          <a:endParaRPr lang="tr-TR"/>
        </a:p>
      </dgm:t>
    </dgm:pt>
    <dgm:pt modelId="{2D3EBC9B-930C-4650-951B-79338E52C5BD}" type="pres">
      <dgm:prSet presAssocID="{24545137-6F51-4262-8385-E71586D79755}" presName="parTrans" presStyleLbl="bgSibTrans2D1" presStyleIdx="1" presStyleCnt="2"/>
      <dgm:spPr>
        <a:prstGeom prst="leftArrow">
          <a:avLst>
            <a:gd name="adj1" fmla="val 60000"/>
            <a:gd name="adj2" fmla="val 50000"/>
          </a:avLst>
        </a:prstGeom>
      </dgm:spPr>
      <dgm:t>
        <a:bodyPr/>
        <a:lstStyle/>
        <a:p>
          <a:endParaRPr lang="tr-TR"/>
        </a:p>
      </dgm:t>
    </dgm:pt>
    <dgm:pt modelId="{35CF0BD3-33CB-497B-A09F-5CD94015A5A1}" type="pres">
      <dgm:prSet presAssocID="{4FA6605A-F01A-4A10-B585-7B3486014A1B}" presName="node" presStyleLbl="node1" presStyleIdx="1" presStyleCnt="2">
        <dgm:presLayoutVars>
          <dgm:bulletEnabled val="1"/>
        </dgm:presLayoutVars>
      </dgm:prSet>
      <dgm:spPr>
        <a:prstGeom prst="roundRect">
          <a:avLst>
            <a:gd name="adj" fmla="val 10000"/>
          </a:avLst>
        </a:prstGeom>
      </dgm:spPr>
      <dgm:t>
        <a:bodyPr/>
        <a:lstStyle/>
        <a:p>
          <a:endParaRPr lang="tr-TR"/>
        </a:p>
      </dgm:t>
    </dgm:pt>
  </dgm:ptLst>
  <dgm:cxnLst>
    <dgm:cxn modelId="{C4D40F18-23D5-4C63-A571-7E622E1EA327}" srcId="{369A4064-AAD8-4BE3-8E03-B2AFC19F142D}" destId="{4FA6605A-F01A-4A10-B585-7B3486014A1B}" srcOrd="1" destOrd="0" parTransId="{24545137-6F51-4262-8385-E71586D79755}" sibTransId="{DE554E72-04A2-435A-98B6-4002FE791EF9}"/>
    <dgm:cxn modelId="{C6043607-56D7-4C25-B50B-950E933863A4}" srcId="{73B0EB89-1A87-48D7-AA69-5D0B62EE1E35}" destId="{369A4064-AAD8-4BE3-8E03-B2AFC19F142D}" srcOrd="0" destOrd="0" parTransId="{CBD7901C-93ED-4848-ABA7-7CC3FFF4023B}" sibTransId="{A73F5894-479F-40FD-AE47-ED2D9B678305}"/>
    <dgm:cxn modelId="{49BB4C00-B099-46EA-A76A-A02C994055DF}" type="presOf" srcId="{73B0EB89-1A87-48D7-AA69-5D0B62EE1E35}" destId="{41C2F330-1C0F-4429-BBAF-FDB5D27DB36A}" srcOrd="0" destOrd="0" presId="urn:microsoft.com/office/officeart/2005/8/layout/radial4"/>
    <dgm:cxn modelId="{32B127D5-F648-4812-B1E8-6C6807241978}" type="presOf" srcId="{24545137-6F51-4262-8385-E71586D79755}" destId="{2D3EBC9B-930C-4650-951B-79338E52C5BD}" srcOrd="0" destOrd="0" presId="urn:microsoft.com/office/officeart/2005/8/layout/radial4"/>
    <dgm:cxn modelId="{DCCE7CD1-2003-45A2-852B-B55BBCFEE77B}" type="presOf" srcId="{F88C5C9F-7BFF-4FB5-8FD9-1F9A07B3129C}" destId="{D9D4B49F-E425-45EB-84C7-B113D86E78EF}" srcOrd="0" destOrd="0" presId="urn:microsoft.com/office/officeart/2005/8/layout/radial4"/>
    <dgm:cxn modelId="{87DBB572-AD8E-4407-BCCB-1EDEA58A5853}" srcId="{369A4064-AAD8-4BE3-8E03-B2AFC19F142D}" destId="{F88C5C9F-7BFF-4FB5-8FD9-1F9A07B3129C}" srcOrd="0" destOrd="0" parTransId="{6416D45F-F71E-467C-9789-0276F1C39790}" sibTransId="{4DF1F59E-7ED6-4B6B-A1ED-AFA3B06B537B}"/>
    <dgm:cxn modelId="{BA6B5810-A381-43D5-AA89-47676E966C2B}" type="presOf" srcId="{369A4064-AAD8-4BE3-8E03-B2AFC19F142D}" destId="{8396BB81-7F96-40E9-BC90-E6F270ED0736}" srcOrd="0" destOrd="0" presId="urn:microsoft.com/office/officeart/2005/8/layout/radial4"/>
    <dgm:cxn modelId="{E1423FBC-BC62-4D52-87E3-76B53BF3CE1F}" type="presOf" srcId="{6416D45F-F71E-467C-9789-0276F1C39790}" destId="{BEE5D5FC-1212-4EBD-9C7D-7BB11FD9891B}" srcOrd="0" destOrd="0" presId="urn:microsoft.com/office/officeart/2005/8/layout/radial4"/>
    <dgm:cxn modelId="{BE236240-72C6-49A7-9429-3A41E28A4947}" type="presOf" srcId="{4FA6605A-F01A-4A10-B585-7B3486014A1B}" destId="{35CF0BD3-33CB-497B-A09F-5CD94015A5A1}" srcOrd="0" destOrd="0" presId="urn:microsoft.com/office/officeart/2005/8/layout/radial4"/>
    <dgm:cxn modelId="{6556A463-68D5-429F-8031-9097DADA2F94}" srcId="{73B0EB89-1A87-48D7-AA69-5D0B62EE1E35}" destId="{FEAC4323-CEB6-4AB8-9F7D-4639D15E4127}" srcOrd="1" destOrd="0" parTransId="{FEB4A37E-1B64-41E6-99FA-25533E359C37}" sibTransId="{EB14178F-E34D-4FAA-A309-BED04054751B}"/>
    <dgm:cxn modelId="{97D60FFD-1D1F-4EB5-8A9B-DA9F44180A75}" type="presParOf" srcId="{41C2F330-1C0F-4429-BBAF-FDB5D27DB36A}" destId="{8396BB81-7F96-40E9-BC90-E6F270ED0736}" srcOrd="0" destOrd="0" presId="urn:microsoft.com/office/officeart/2005/8/layout/radial4"/>
    <dgm:cxn modelId="{BF31B3DD-DA54-4853-BEF8-5DDB7E1F29EE}" type="presParOf" srcId="{41C2F330-1C0F-4429-BBAF-FDB5D27DB36A}" destId="{BEE5D5FC-1212-4EBD-9C7D-7BB11FD9891B}" srcOrd="1" destOrd="0" presId="urn:microsoft.com/office/officeart/2005/8/layout/radial4"/>
    <dgm:cxn modelId="{E2C10C0A-5C53-4343-9045-155F91DBFAFC}" type="presParOf" srcId="{41C2F330-1C0F-4429-BBAF-FDB5D27DB36A}" destId="{D9D4B49F-E425-45EB-84C7-B113D86E78EF}" srcOrd="2" destOrd="0" presId="urn:microsoft.com/office/officeart/2005/8/layout/radial4"/>
    <dgm:cxn modelId="{C4E9BD7D-9E65-4D39-9E19-8607E7E58230}" type="presParOf" srcId="{41C2F330-1C0F-4429-BBAF-FDB5D27DB36A}" destId="{2D3EBC9B-930C-4650-951B-79338E52C5BD}" srcOrd="3" destOrd="0" presId="urn:microsoft.com/office/officeart/2005/8/layout/radial4"/>
    <dgm:cxn modelId="{BCE50615-B169-4B30-A1ED-56DBF0E57AAE}" type="presParOf" srcId="{41C2F330-1C0F-4429-BBAF-FDB5D27DB36A}" destId="{35CF0BD3-33CB-497B-A09F-5CD94015A5A1}" srcOrd="4" destOrd="0" presId="urn:microsoft.com/office/officeart/2005/8/layout/radial4"/>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96BB81-7F96-40E9-BC90-E6F270ED0736}">
      <dsp:nvSpPr>
        <dsp:cNvPr id="0" name=""/>
        <dsp:cNvSpPr/>
      </dsp:nvSpPr>
      <dsp:spPr>
        <a:xfrm>
          <a:off x="783301" y="954598"/>
          <a:ext cx="786706" cy="71742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HİNDİSTAN</a:t>
          </a:r>
        </a:p>
      </dsp:txBody>
      <dsp:txXfrm>
        <a:off x="898511" y="1059663"/>
        <a:ext cx="556286" cy="507299"/>
      </dsp:txXfrm>
    </dsp:sp>
    <dsp:sp modelId="{BEE5D5FC-1212-4EBD-9C7D-7BB11FD9891B}">
      <dsp:nvSpPr>
        <dsp:cNvPr id="0" name=""/>
        <dsp:cNvSpPr/>
      </dsp:nvSpPr>
      <dsp:spPr>
        <a:xfrm rot="11700000">
          <a:off x="293922" y="1051390"/>
          <a:ext cx="486280" cy="181087"/>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9D4B49F-E425-45EB-84C7-B113D86E78EF}">
      <dsp:nvSpPr>
        <dsp:cNvPr id="0" name=""/>
        <dsp:cNvSpPr/>
      </dsp:nvSpPr>
      <dsp:spPr>
        <a:xfrm>
          <a:off x="395" y="837555"/>
          <a:ext cx="603624" cy="48289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 30 TÜRKİYE</a:t>
          </a:r>
        </a:p>
      </dsp:txBody>
      <dsp:txXfrm>
        <a:off x="14539" y="851699"/>
        <a:ext cx="575336" cy="454611"/>
      </dsp:txXfrm>
    </dsp:sp>
    <dsp:sp modelId="{2D3EBC9B-930C-4650-951B-79338E52C5BD}">
      <dsp:nvSpPr>
        <dsp:cNvPr id="0" name=""/>
        <dsp:cNvSpPr/>
      </dsp:nvSpPr>
      <dsp:spPr>
        <a:xfrm rot="14700000">
          <a:off x="646452" y="633992"/>
          <a:ext cx="511303" cy="181087"/>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5CF0BD3-33CB-497B-A09F-5CD94015A5A1}">
      <dsp:nvSpPr>
        <dsp:cNvPr id="0" name=""/>
        <dsp:cNvSpPr/>
      </dsp:nvSpPr>
      <dsp:spPr>
        <a:xfrm>
          <a:off x="492248" y="251387"/>
          <a:ext cx="603624" cy="48289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 49 İTALYA</a:t>
          </a:r>
        </a:p>
      </dsp:txBody>
      <dsp:txXfrm>
        <a:off x="506392" y="265531"/>
        <a:ext cx="575336" cy="454611"/>
      </dsp:txXfrm>
    </dsp:sp>
    <dsp:sp modelId="{FF7123D4-B25F-43AE-AB99-521805B8A458}">
      <dsp:nvSpPr>
        <dsp:cNvPr id="0" name=""/>
        <dsp:cNvSpPr/>
      </dsp:nvSpPr>
      <dsp:spPr>
        <a:xfrm rot="17700000">
          <a:off x="1195554" y="633992"/>
          <a:ext cx="511303" cy="181087"/>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AF38910-B40D-4978-9C63-D72D9A10A97F}">
      <dsp:nvSpPr>
        <dsp:cNvPr id="0" name=""/>
        <dsp:cNvSpPr/>
      </dsp:nvSpPr>
      <dsp:spPr>
        <a:xfrm>
          <a:off x="1257437" y="251387"/>
          <a:ext cx="603624" cy="48289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  3 MISIR</a:t>
          </a:r>
        </a:p>
      </dsp:txBody>
      <dsp:txXfrm>
        <a:off x="1271581" y="265531"/>
        <a:ext cx="575336" cy="454611"/>
      </dsp:txXfrm>
    </dsp:sp>
    <dsp:sp modelId="{B3021FC0-BC96-4280-BEC3-38F851CC1835}">
      <dsp:nvSpPr>
        <dsp:cNvPr id="0" name=""/>
        <dsp:cNvSpPr/>
      </dsp:nvSpPr>
      <dsp:spPr>
        <a:xfrm rot="20700000">
          <a:off x="1573107" y="1051390"/>
          <a:ext cx="486280" cy="181087"/>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A8A9C6D-E7D6-4541-AD5E-C524538AD103}">
      <dsp:nvSpPr>
        <dsp:cNvPr id="0" name=""/>
        <dsp:cNvSpPr/>
      </dsp:nvSpPr>
      <dsp:spPr>
        <a:xfrm>
          <a:off x="1749290" y="837555"/>
          <a:ext cx="603624" cy="48289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 3 İRAN</a:t>
          </a:r>
        </a:p>
      </dsp:txBody>
      <dsp:txXfrm>
        <a:off x="1763434" y="851699"/>
        <a:ext cx="575336" cy="4546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96BB81-7F96-40E9-BC90-E6F270ED0736}">
      <dsp:nvSpPr>
        <dsp:cNvPr id="0" name=""/>
        <dsp:cNvSpPr/>
      </dsp:nvSpPr>
      <dsp:spPr>
        <a:xfrm>
          <a:off x="864057" y="808167"/>
          <a:ext cx="639165" cy="63916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İTALYA</a:t>
          </a:r>
        </a:p>
      </dsp:txBody>
      <dsp:txXfrm>
        <a:off x="957661" y="901771"/>
        <a:ext cx="451957" cy="451957"/>
      </dsp:txXfrm>
    </dsp:sp>
    <dsp:sp modelId="{BEE5D5FC-1212-4EBD-9C7D-7BB11FD9891B}">
      <dsp:nvSpPr>
        <dsp:cNvPr id="0" name=""/>
        <dsp:cNvSpPr/>
      </dsp:nvSpPr>
      <dsp:spPr>
        <a:xfrm rot="11700000">
          <a:off x="294484" y="873256"/>
          <a:ext cx="558576" cy="182162"/>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9D4B49F-E425-45EB-84C7-B113D86E78EF}">
      <dsp:nvSpPr>
        <dsp:cNvPr id="0" name=""/>
        <dsp:cNvSpPr/>
      </dsp:nvSpPr>
      <dsp:spPr>
        <a:xfrm>
          <a:off x="397" y="649169"/>
          <a:ext cx="607207" cy="48576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%10 İRAN</a:t>
          </a:r>
        </a:p>
      </dsp:txBody>
      <dsp:txXfrm>
        <a:off x="14625" y="663397"/>
        <a:ext cx="578751" cy="457309"/>
      </dsp:txXfrm>
    </dsp:sp>
    <dsp:sp modelId="{2D3EBC9B-930C-4650-951B-79338E52C5BD}">
      <dsp:nvSpPr>
        <dsp:cNvPr id="0" name=""/>
        <dsp:cNvSpPr/>
      </dsp:nvSpPr>
      <dsp:spPr>
        <a:xfrm rot="14700000">
          <a:off x="637518" y="464444"/>
          <a:ext cx="558576" cy="182162"/>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5CF0BD3-33CB-497B-A09F-5CD94015A5A1}">
      <dsp:nvSpPr>
        <dsp:cNvPr id="0" name=""/>
        <dsp:cNvSpPr/>
      </dsp:nvSpPr>
      <dsp:spPr>
        <a:xfrm>
          <a:off x="495170" y="59521"/>
          <a:ext cx="607207" cy="48576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 16 ABD</a:t>
          </a:r>
        </a:p>
      </dsp:txBody>
      <dsp:txXfrm>
        <a:off x="509398" y="73749"/>
        <a:ext cx="578751" cy="457309"/>
      </dsp:txXfrm>
    </dsp:sp>
    <dsp:sp modelId="{FF7123D4-B25F-43AE-AB99-521805B8A458}">
      <dsp:nvSpPr>
        <dsp:cNvPr id="0" name=""/>
        <dsp:cNvSpPr/>
      </dsp:nvSpPr>
      <dsp:spPr>
        <a:xfrm rot="17700000">
          <a:off x="1171184" y="464444"/>
          <a:ext cx="558576" cy="182162"/>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AF38910-B40D-4978-9C63-D72D9A10A97F}">
      <dsp:nvSpPr>
        <dsp:cNvPr id="0" name=""/>
        <dsp:cNvSpPr/>
      </dsp:nvSpPr>
      <dsp:spPr>
        <a:xfrm>
          <a:off x="1264901" y="59521"/>
          <a:ext cx="607207" cy="48576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 12 TÜRKİYE</a:t>
          </a:r>
        </a:p>
      </dsp:txBody>
      <dsp:txXfrm>
        <a:off x="1279129" y="73749"/>
        <a:ext cx="578751" cy="457309"/>
      </dsp:txXfrm>
    </dsp:sp>
    <dsp:sp modelId="{B3021FC0-BC96-4280-BEC3-38F851CC1835}">
      <dsp:nvSpPr>
        <dsp:cNvPr id="0" name=""/>
        <dsp:cNvSpPr/>
      </dsp:nvSpPr>
      <dsp:spPr>
        <a:xfrm rot="20700000">
          <a:off x="1514218" y="873256"/>
          <a:ext cx="558576" cy="182162"/>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A8A9C6D-E7D6-4541-AD5E-C524538AD103}">
      <dsp:nvSpPr>
        <dsp:cNvPr id="0" name=""/>
        <dsp:cNvSpPr/>
      </dsp:nvSpPr>
      <dsp:spPr>
        <a:xfrm>
          <a:off x="1759675" y="596747"/>
          <a:ext cx="607207" cy="59060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%1- 4 FRANSA, ALMANYA,ÇİN</a:t>
          </a:r>
        </a:p>
      </dsp:txBody>
      <dsp:txXfrm>
        <a:off x="1776973" y="614045"/>
        <a:ext cx="572611" cy="5560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96BB81-7F96-40E9-BC90-E6F270ED0736}">
      <dsp:nvSpPr>
        <dsp:cNvPr id="0" name=""/>
        <dsp:cNvSpPr/>
      </dsp:nvSpPr>
      <dsp:spPr>
        <a:xfrm>
          <a:off x="864278" y="808181"/>
          <a:ext cx="639329" cy="63932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ÇİN</a:t>
          </a:r>
        </a:p>
      </dsp:txBody>
      <dsp:txXfrm>
        <a:off x="957906" y="901809"/>
        <a:ext cx="452073" cy="452073"/>
      </dsp:txXfrm>
    </dsp:sp>
    <dsp:sp modelId="{BEE5D5FC-1212-4EBD-9C7D-7BB11FD9891B}">
      <dsp:nvSpPr>
        <dsp:cNvPr id="0" name=""/>
        <dsp:cNvSpPr/>
      </dsp:nvSpPr>
      <dsp:spPr>
        <a:xfrm rot="11700000">
          <a:off x="294560" y="873286"/>
          <a:ext cx="558719" cy="182208"/>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9D4B49F-E425-45EB-84C7-B113D86E78EF}">
      <dsp:nvSpPr>
        <dsp:cNvPr id="0" name=""/>
        <dsp:cNvSpPr/>
      </dsp:nvSpPr>
      <dsp:spPr>
        <a:xfrm>
          <a:off x="397" y="649142"/>
          <a:ext cx="607362" cy="48589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 55 TÜRKİYE</a:t>
          </a:r>
        </a:p>
      </dsp:txBody>
      <dsp:txXfrm>
        <a:off x="14628" y="663373"/>
        <a:ext cx="578900" cy="457428"/>
      </dsp:txXfrm>
    </dsp:sp>
    <dsp:sp modelId="{2D3EBC9B-930C-4650-951B-79338E52C5BD}">
      <dsp:nvSpPr>
        <dsp:cNvPr id="0" name=""/>
        <dsp:cNvSpPr/>
      </dsp:nvSpPr>
      <dsp:spPr>
        <a:xfrm rot="14700000">
          <a:off x="637681" y="464370"/>
          <a:ext cx="558719" cy="182208"/>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5CF0BD3-33CB-497B-A09F-5CD94015A5A1}">
      <dsp:nvSpPr>
        <dsp:cNvPr id="0" name=""/>
        <dsp:cNvSpPr/>
      </dsp:nvSpPr>
      <dsp:spPr>
        <a:xfrm>
          <a:off x="495297" y="59343"/>
          <a:ext cx="607362" cy="48589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 9 MISIR</a:t>
          </a:r>
        </a:p>
      </dsp:txBody>
      <dsp:txXfrm>
        <a:off x="509528" y="73574"/>
        <a:ext cx="578900" cy="457428"/>
      </dsp:txXfrm>
    </dsp:sp>
    <dsp:sp modelId="{FF7123D4-B25F-43AE-AB99-521805B8A458}">
      <dsp:nvSpPr>
        <dsp:cNvPr id="0" name=""/>
        <dsp:cNvSpPr/>
      </dsp:nvSpPr>
      <dsp:spPr>
        <a:xfrm rot="17700000">
          <a:off x="1171484" y="464370"/>
          <a:ext cx="558719" cy="182208"/>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AF38910-B40D-4978-9C63-D72D9A10A97F}">
      <dsp:nvSpPr>
        <dsp:cNvPr id="0" name=""/>
        <dsp:cNvSpPr/>
      </dsp:nvSpPr>
      <dsp:spPr>
        <a:xfrm>
          <a:off x="1265225" y="59343"/>
          <a:ext cx="607362" cy="48589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 8 İRAN İTALYA</a:t>
          </a:r>
        </a:p>
      </dsp:txBody>
      <dsp:txXfrm>
        <a:off x="1279456" y="73574"/>
        <a:ext cx="578900" cy="457428"/>
      </dsp:txXfrm>
    </dsp:sp>
    <dsp:sp modelId="{B3021FC0-BC96-4280-BEC3-38F851CC1835}">
      <dsp:nvSpPr>
        <dsp:cNvPr id="0" name=""/>
        <dsp:cNvSpPr/>
      </dsp:nvSpPr>
      <dsp:spPr>
        <a:xfrm rot="20700000">
          <a:off x="1514606" y="873286"/>
          <a:ext cx="558719" cy="182208"/>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A8A9C6D-E7D6-4541-AD5E-C524538AD103}">
      <dsp:nvSpPr>
        <dsp:cNvPr id="0" name=""/>
        <dsp:cNvSpPr/>
      </dsp:nvSpPr>
      <dsp:spPr>
        <a:xfrm>
          <a:off x="1760125" y="649142"/>
          <a:ext cx="607362" cy="48589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 4 İSPANYA</a:t>
          </a:r>
        </a:p>
      </dsp:txBody>
      <dsp:txXfrm>
        <a:off x="1774356" y="663373"/>
        <a:ext cx="578900" cy="45742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96BB81-7F96-40E9-BC90-E6F270ED0736}">
      <dsp:nvSpPr>
        <dsp:cNvPr id="0" name=""/>
        <dsp:cNvSpPr/>
      </dsp:nvSpPr>
      <dsp:spPr>
        <a:xfrm>
          <a:off x="1106430" y="638785"/>
          <a:ext cx="709011" cy="71613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KORE</a:t>
          </a:r>
        </a:p>
      </dsp:txBody>
      <dsp:txXfrm>
        <a:off x="1210262" y="743661"/>
        <a:ext cx="501347" cy="506387"/>
      </dsp:txXfrm>
    </dsp:sp>
    <dsp:sp modelId="{BEE5D5FC-1212-4EBD-9C7D-7BB11FD9891B}">
      <dsp:nvSpPr>
        <dsp:cNvPr id="0" name=""/>
        <dsp:cNvSpPr/>
      </dsp:nvSpPr>
      <dsp:spPr>
        <a:xfrm rot="12994729">
          <a:off x="477912" y="420726"/>
          <a:ext cx="735387" cy="238992"/>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9D4B49F-E425-45EB-84C7-B113D86E78EF}">
      <dsp:nvSpPr>
        <dsp:cNvPr id="0" name=""/>
        <dsp:cNvSpPr/>
      </dsp:nvSpPr>
      <dsp:spPr>
        <a:xfrm>
          <a:off x="213868" y="71321"/>
          <a:ext cx="672931" cy="49956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 86 ÇİN</a:t>
          </a:r>
        </a:p>
      </dsp:txBody>
      <dsp:txXfrm>
        <a:off x="228500" y="85953"/>
        <a:ext cx="643667" cy="470300"/>
      </dsp:txXfrm>
    </dsp:sp>
    <dsp:sp modelId="{2D3EBC9B-930C-4650-951B-79338E52C5BD}">
      <dsp:nvSpPr>
        <dsp:cNvPr id="0" name=""/>
        <dsp:cNvSpPr/>
      </dsp:nvSpPr>
      <dsp:spPr>
        <a:xfrm rot="19465065">
          <a:off x="1714728" y="419916"/>
          <a:ext cx="771150" cy="238992"/>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5CF0BD3-33CB-497B-A09F-5CD94015A5A1}">
      <dsp:nvSpPr>
        <dsp:cNvPr id="0" name=""/>
        <dsp:cNvSpPr/>
      </dsp:nvSpPr>
      <dsp:spPr>
        <a:xfrm>
          <a:off x="2111220" y="80978"/>
          <a:ext cx="605328" cy="4681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 5 HİNDİSTAN</a:t>
          </a:r>
        </a:p>
      </dsp:txBody>
      <dsp:txXfrm>
        <a:off x="2124932" y="94690"/>
        <a:ext cx="577904" cy="4407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96BB81-7F96-40E9-BC90-E6F270ED0736}">
      <dsp:nvSpPr>
        <dsp:cNvPr id="0" name=""/>
        <dsp:cNvSpPr/>
      </dsp:nvSpPr>
      <dsp:spPr>
        <a:xfrm>
          <a:off x="844229" y="808181"/>
          <a:ext cx="639329" cy="63932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ABD</a:t>
          </a:r>
        </a:p>
      </dsp:txBody>
      <dsp:txXfrm>
        <a:off x="937857" y="901809"/>
        <a:ext cx="452073" cy="452073"/>
      </dsp:txXfrm>
    </dsp:sp>
    <dsp:sp modelId="{1373EA53-6109-40AF-85AA-7139375C1DBB}">
      <dsp:nvSpPr>
        <dsp:cNvPr id="0" name=""/>
        <dsp:cNvSpPr/>
      </dsp:nvSpPr>
      <dsp:spPr>
        <a:xfrm rot="11700000">
          <a:off x="274511" y="873286"/>
          <a:ext cx="558719" cy="18220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8BDBDA-8617-4ADA-8448-E4A2A44929BD}">
      <dsp:nvSpPr>
        <dsp:cNvPr id="0" name=""/>
        <dsp:cNvSpPr/>
      </dsp:nvSpPr>
      <dsp:spPr>
        <a:xfrm>
          <a:off x="-19651" y="649142"/>
          <a:ext cx="607362" cy="48589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 26 BREZİLYA</a:t>
          </a:r>
        </a:p>
      </dsp:txBody>
      <dsp:txXfrm>
        <a:off x="-5420" y="663373"/>
        <a:ext cx="578900" cy="457428"/>
      </dsp:txXfrm>
    </dsp:sp>
    <dsp:sp modelId="{BEE5D5FC-1212-4EBD-9C7D-7BB11FD9891B}">
      <dsp:nvSpPr>
        <dsp:cNvPr id="0" name=""/>
        <dsp:cNvSpPr/>
      </dsp:nvSpPr>
      <dsp:spPr>
        <a:xfrm rot="14700000">
          <a:off x="617632" y="464370"/>
          <a:ext cx="558719" cy="182208"/>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9D4B49F-E425-45EB-84C7-B113D86E78EF}">
      <dsp:nvSpPr>
        <dsp:cNvPr id="0" name=""/>
        <dsp:cNvSpPr/>
      </dsp:nvSpPr>
      <dsp:spPr>
        <a:xfrm>
          <a:off x="475248" y="59343"/>
          <a:ext cx="607362" cy="48589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 22 ÇİN</a:t>
          </a:r>
        </a:p>
      </dsp:txBody>
      <dsp:txXfrm>
        <a:off x="489479" y="73574"/>
        <a:ext cx="578900" cy="457428"/>
      </dsp:txXfrm>
    </dsp:sp>
    <dsp:sp modelId="{2D3EBC9B-930C-4650-951B-79338E52C5BD}">
      <dsp:nvSpPr>
        <dsp:cNvPr id="0" name=""/>
        <dsp:cNvSpPr/>
      </dsp:nvSpPr>
      <dsp:spPr>
        <a:xfrm rot="17700000">
          <a:off x="1151435" y="464370"/>
          <a:ext cx="558719" cy="182208"/>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5CF0BD3-33CB-497B-A09F-5CD94015A5A1}">
      <dsp:nvSpPr>
        <dsp:cNvPr id="0" name=""/>
        <dsp:cNvSpPr/>
      </dsp:nvSpPr>
      <dsp:spPr>
        <a:xfrm>
          <a:off x="1245176" y="59343"/>
          <a:ext cx="607362" cy="48589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 17 İTALYA</a:t>
          </a:r>
        </a:p>
      </dsp:txBody>
      <dsp:txXfrm>
        <a:off x="1259407" y="73574"/>
        <a:ext cx="578900" cy="457428"/>
      </dsp:txXfrm>
    </dsp:sp>
    <dsp:sp modelId="{FF7123D4-B25F-43AE-AB99-521805B8A458}">
      <dsp:nvSpPr>
        <dsp:cNvPr id="0" name=""/>
        <dsp:cNvSpPr/>
      </dsp:nvSpPr>
      <dsp:spPr>
        <a:xfrm rot="20700000">
          <a:off x="1494557" y="873286"/>
          <a:ext cx="558719" cy="182208"/>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AF38910-B40D-4978-9C63-D72D9A10A97F}">
      <dsp:nvSpPr>
        <dsp:cNvPr id="0" name=""/>
        <dsp:cNvSpPr/>
      </dsp:nvSpPr>
      <dsp:spPr>
        <a:xfrm>
          <a:off x="1699978" y="623242"/>
          <a:ext cx="687558" cy="53769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buNone/>
          </a:pPr>
          <a:r>
            <a:rPr lang="tr-TR" sz="600" kern="1200">
              <a:solidFill>
                <a:sysClr val="window" lastClr="FFFFFF"/>
              </a:solidFill>
              <a:latin typeface="Calibri"/>
              <a:ea typeface="+mn-ea"/>
              <a:cs typeface="+mn-cs"/>
            </a:rPr>
            <a:t>% 11 TÜRKİYE,HİNDİSTAN</a:t>
          </a:r>
        </a:p>
      </dsp:txBody>
      <dsp:txXfrm>
        <a:off x="1715726" y="638990"/>
        <a:ext cx="656062" cy="50619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96BB81-7F96-40E9-BC90-E6F270ED0736}">
      <dsp:nvSpPr>
        <dsp:cNvPr id="0" name=""/>
        <dsp:cNvSpPr/>
      </dsp:nvSpPr>
      <dsp:spPr>
        <a:xfrm>
          <a:off x="810053" y="624710"/>
          <a:ext cx="747172" cy="74717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JAPONYA</a:t>
          </a:r>
        </a:p>
      </dsp:txBody>
      <dsp:txXfrm>
        <a:off x="919474" y="734131"/>
        <a:ext cx="528330" cy="528330"/>
      </dsp:txXfrm>
    </dsp:sp>
    <dsp:sp modelId="{BEE5D5FC-1212-4EBD-9C7D-7BB11FD9891B}">
      <dsp:nvSpPr>
        <dsp:cNvPr id="0" name=""/>
        <dsp:cNvSpPr/>
      </dsp:nvSpPr>
      <dsp:spPr>
        <a:xfrm rot="12900000">
          <a:off x="301778" y="484944"/>
          <a:ext cx="601553" cy="212944"/>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9D4B49F-E425-45EB-84C7-B113D86E78EF}">
      <dsp:nvSpPr>
        <dsp:cNvPr id="0" name=""/>
        <dsp:cNvSpPr/>
      </dsp:nvSpPr>
      <dsp:spPr>
        <a:xfrm>
          <a:off x="1266" y="134972"/>
          <a:ext cx="709814" cy="56785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 93 ÇİN</a:t>
          </a:r>
        </a:p>
      </dsp:txBody>
      <dsp:txXfrm>
        <a:off x="17898" y="151604"/>
        <a:ext cx="676550" cy="534587"/>
      </dsp:txXfrm>
    </dsp:sp>
    <dsp:sp modelId="{2D3EBC9B-930C-4650-951B-79338E52C5BD}">
      <dsp:nvSpPr>
        <dsp:cNvPr id="0" name=""/>
        <dsp:cNvSpPr/>
      </dsp:nvSpPr>
      <dsp:spPr>
        <a:xfrm rot="19500000">
          <a:off x="1463948" y="484944"/>
          <a:ext cx="601553" cy="212944"/>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5CF0BD3-33CB-497B-A09F-5CD94015A5A1}">
      <dsp:nvSpPr>
        <dsp:cNvPr id="0" name=""/>
        <dsp:cNvSpPr/>
      </dsp:nvSpPr>
      <dsp:spPr>
        <a:xfrm>
          <a:off x="1656199" y="134972"/>
          <a:ext cx="709814" cy="56785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 2 HİNDİSTAN,</a:t>
          </a:r>
        </a:p>
        <a:p>
          <a:pPr lvl="0" algn="ctr" defTabSz="400050">
            <a:lnSpc>
              <a:spcPct val="90000"/>
            </a:lnSpc>
            <a:spcBef>
              <a:spcPct val="0"/>
            </a:spcBef>
            <a:spcAft>
              <a:spcPct val="35000"/>
            </a:spcAft>
            <a:buNone/>
          </a:pPr>
          <a:r>
            <a:rPr lang="tr-TR" sz="900" kern="1200">
              <a:solidFill>
                <a:sysClr val="window" lastClr="FFFFFF"/>
              </a:solidFill>
              <a:latin typeface="Calibri"/>
              <a:ea typeface="+mn-ea"/>
              <a:cs typeface="+mn-cs"/>
            </a:rPr>
            <a:t>İTALYA</a:t>
          </a:r>
        </a:p>
      </dsp:txBody>
      <dsp:txXfrm>
        <a:off x="1672831" y="151604"/>
        <a:ext cx="676550" cy="53458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72673-1FD3-4A54-9447-915C86440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18045</Words>
  <Characters>102863</Characters>
  <Application>Microsoft Office Word</Application>
  <DocSecurity>0</DocSecurity>
  <Lines>857</Lines>
  <Paragraphs>241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berna ildoğan</dc:creator>
  <cp:lastModifiedBy>TSO</cp:lastModifiedBy>
  <cp:revision>16</cp:revision>
  <dcterms:created xsi:type="dcterms:W3CDTF">2017-10-11T18:54:00Z</dcterms:created>
  <dcterms:modified xsi:type="dcterms:W3CDTF">2020-09-16T09:09:00Z</dcterms:modified>
</cp:coreProperties>
</file>